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197AF0" w14:textId="77777777" w:rsidR="001B00E2" w:rsidRPr="00175DDD" w:rsidRDefault="001B00E2" w:rsidP="00D67CDC">
      <w:pPr>
        <w:pStyle w:val="Textepage"/>
        <w:spacing w:after="80" w:line="360" w:lineRule="auto"/>
        <w:ind w:firstLine="0"/>
        <w:jc w:val="left"/>
        <w:rPr>
          <w:rFonts w:ascii="Garamond" w:hAnsi="Garamond"/>
          <w:b/>
          <w:sz w:val="20"/>
        </w:rPr>
      </w:pPr>
      <w:r w:rsidRPr="00175DDD">
        <w:rPr>
          <w:rFonts w:ascii="Garamond" w:hAnsi="Garamond"/>
          <w:b/>
          <w:noProof/>
          <w:sz w:val="20"/>
        </w:rPr>
        <w:drawing>
          <wp:inline distT="0" distB="0" distL="0" distR="0" wp14:anchorId="56AFC0B6" wp14:editId="13736C18">
            <wp:extent cx="1142577" cy="1714268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̧ois_Saint_Bonnet_90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887" cy="171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299E3" w14:textId="3A8E1A43" w:rsidR="004E4510" w:rsidRPr="00175DDD" w:rsidRDefault="004E4510" w:rsidP="00D67CDC">
      <w:pPr>
        <w:pStyle w:val="Textepage"/>
        <w:spacing w:after="80" w:line="360" w:lineRule="auto"/>
        <w:ind w:firstLine="0"/>
        <w:jc w:val="left"/>
        <w:rPr>
          <w:rFonts w:ascii="Garamond" w:hAnsi="Garamond"/>
          <w:b/>
          <w:sz w:val="20"/>
        </w:rPr>
      </w:pPr>
      <w:r w:rsidRPr="00175DDD">
        <w:rPr>
          <w:rFonts w:ascii="Garamond" w:hAnsi="Garamond"/>
          <w:b/>
          <w:sz w:val="20"/>
        </w:rPr>
        <w:t xml:space="preserve">François Saint-Bonnet                                                                                               </w:t>
      </w:r>
    </w:p>
    <w:p w14:paraId="0DC5C976" w14:textId="5343F948" w:rsidR="001B7C5B" w:rsidRPr="001B7C5B" w:rsidRDefault="007563B5" w:rsidP="00D67CDC">
      <w:pPr>
        <w:pStyle w:val="Textepage"/>
        <w:spacing w:after="80" w:line="360" w:lineRule="auto"/>
        <w:ind w:firstLine="0"/>
        <w:jc w:val="left"/>
        <w:rPr>
          <w:rFonts w:ascii="Garamond" w:hAnsi="Garamond"/>
          <w:sz w:val="20"/>
          <w:u w:val="single"/>
          <w:lang w:val="pt-BR"/>
        </w:rPr>
      </w:pPr>
      <w:hyperlink r:id="rId9" w:history="1">
        <w:r w:rsidR="001B7C5B" w:rsidRPr="00EB4BE3">
          <w:rPr>
            <w:rStyle w:val="Lienhypertexte"/>
            <w:rFonts w:ascii="Garamond" w:hAnsi="Garamond"/>
            <w:sz w:val="20"/>
            <w:lang w:val="pt-BR"/>
          </w:rPr>
          <w:t>francoissaintbonnet@gmail.com</w:t>
        </w:r>
      </w:hyperlink>
    </w:p>
    <w:p w14:paraId="12F8C572" w14:textId="77777777" w:rsidR="00977D84" w:rsidRPr="00175DDD" w:rsidRDefault="004E4510" w:rsidP="00D67CDC">
      <w:pPr>
        <w:pStyle w:val="Textepage"/>
        <w:spacing w:after="80" w:line="360" w:lineRule="auto"/>
        <w:ind w:firstLine="0"/>
        <w:jc w:val="left"/>
        <w:rPr>
          <w:rFonts w:ascii="Garamond" w:hAnsi="Garamond"/>
          <w:sz w:val="20"/>
        </w:rPr>
      </w:pPr>
      <w:r w:rsidRPr="00175DDD">
        <w:rPr>
          <w:rFonts w:ascii="Garamond" w:hAnsi="Garamond"/>
          <w:sz w:val="20"/>
        </w:rPr>
        <w:t>Né le 13 août 1966</w:t>
      </w:r>
    </w:p>
    <w:p w14:paraId="6CBB6B0C" w14:textId="77777777" w:rsidR="004F5109" w:rsidRPr="00175DDD" w:rsidRDefault="004F5109" w:rsidP="00D67CDC">
      <w:pPr>
        <w:pStyle w:val="Textepage"/>
        <w:spacing w:after="80" w:line="360" w:lineRule="auto"/>
        <w:ind w:firstLine="0"/>
        <w:jc w:val="left"/>
        <w:rPr>
          <w:rFonts w:ascii="Garamond" w:hAnsi="Garamond"/>
          <w:sz w:val="20"/>
        </w:rPr>
      </w:pPr>
    </w:p>
    <w:p w14:paraId="6D0693E2" w14:textId="77777777" w:rsidR="004F5109" w:rsidRPr="00175DDD" w:rsidRDefault="004F5109" w:rsidP="00D67CDC">
      <w:pPr>
        <w:pStyle w:val="Textepage"/>
        <w:spacing w:after="80" w:line="360" w:lineRule="auto"/>
        <w:ind w:firstLine="0"/>
        <w:jc w:val="left"/>
        <w:rPr>
          <w:rFonts w:ascii="Garamond" w:hAnsi="Garamond"/>
          <w:sz w:val="20"/>
        </w:rPr>
      </w:pPr>
    </w:p>
    <w:p w14:paraId="30642DED" w14:textId="76D84359" w:rsidR="004F5109" w:rsidRPr="00175DDD" w:rsidRDefault="004F5109" w:rsidP="00D67CDC">
      <w:pPr>
        <w:pStyle w:val="Textepage"/>
        <w:spacing w:after="80" w:line="360" w:lineRule="auto"/>
        <w:ind w:firstLine="0"/>
        <w:jc w:val="center"/>
        <w:rPr>
          <w:rFonts w:ascii="Garamond" w:hAnsi="Garamond"/>
          <w:b/>
          <w:smallCaps/>
        </w:rPr>
      </w:pPr>
      <w:r w:rsidRPr="00175DDD">
        <w:rPr>
          <w:rFonts w:ascii="Garamond" w:hAnsi="Garamond"/>
          <w:b/>
          <w:smallCaps/>
        </w:rPr>
        <w:t>Professeur de droit à l’</w:t>
      </w:r>
      <w:r w:rsidR="00C7446F" w:rsidRPr="00175DDD">
        <w:rPr>
          <w:rFonts w:ascii="Garamond" w:hAnsi="Garamond"/>
          <w:b/>
          <w:smallCaps/>
        </w:rPr>
        <w:t>U</w:t>
      </w:r>
      <w:r w:rsidRPr="00175DDD">
        <w:rPr>
          <w:rFonts w:ascii="Garamond" w:hAnsi="Garamond"/>
          <w:b/>
          <w:smallCaps/>
        </w:rPr>
        <w:t>niversité Panthéon Assas</w:t>
      </w:r>
      <w:r w:rsidR="00C7446F" w:rsidRPr="00175DDD">
        <w:rPr>
          <w:rFonts w:ascii="Garamond" w:hAnsi="Garamond"/>
          <w:b/>
          <w:smallCaps/>
        </w:rPr>
        <w:t xml:space="preserve"> (Paris II</w:t>
      </w:r>
      <w:r w:rsidRPr="00175DDD">
        <w:rPr>
          <w:rFonts w:ascii="Garamond" w:hAnsi="Garamond"/>
          <w:b/>
          <w:smallCaps/>
        </w:rPr>
        <w:t>)</w:t>
      </w:r>
    </w:p>
    <w:p w14:paraId="0E42BB70" w14:textId="77777777" w:rsidR="00977D84" w:rsidRPr="00175DDD" w:rsidRDefault="00977D84" w:rsidP="00D67CDC">
      <w:pPr>
        <w:pStyle w:val="Textepage"/>
        <w:spacing w:after="80" w:line="360" w:lineRule="auto"/>
        <w:ind w:firstLine="0"/>
        <w:jc w:val="left"/>
        <w:rPr>
          <w:rFonts w:ascii="Garamond" w:hAnsi="Garamond"/>
          <w:sz w:val="20"/>
        </w:rPr>
      </w:pPr>
    </w:p>
    <w:p w14:paraId="311D5F1A" w14:textId="77777777" w:rsidR="00977D84" w:rsidRPr="00175DDD" w:rsidRDefault="00977D84" w:rsidP="00D67CDC">
      <w:pPr>
        <w:pStyle w:val="Textepage"/>
        <w:spacing w:after="80" w:line="360" w:lineRule="auto"/>
        <w:ind w:firstLine="0"/>
        <w:jc w:val="left"/>
        <w:rPr>
          <w:rFonts w:ascii="Garamond" w:hAnsi="Garamond"/>
          <w:sz w:val="20"/>
        </w:rPr>
      </w:pPr>
    </w:p>
    <w:p w14:paraId="4ED630C0" w14:textId="77777777" w:rsidR="00977D84" w:rsidRPr="00175DDD" w:rsidRDefault="00977D84" w:rsidP="00D67CDC">
      <w:pPr>
        <w:pStyle w:val="Textepage"/>
        <w:spacing w:after="80" w:line="360" w:lineRule="auto"/>
        <w:ind w:firstLine="0"/>
        <w:jc w:val="center"/>
        <w:rPr>
          <w:rFonts w:ascii="Garamond" w:hAnsi="Garamond"/>
          <w:i/>
          <w:sz w:val="32"/>
        </w:rPr>
      </w:pPr>
      <w:r w:rsidRPr="00175DDD">
        <w:rPr>
          <w:rFonts w:ascii="Garamond" w:hAnsi="Garamond"/>
          <w:i/>
          <w:sz w:val="32"/>
          <w:szCs w:val="32"/>
        </w:rPr>
        <w:t>Formation</w:t>
      </w:r>
    </w:p>
    <w:p w14:paraId="0A191A75" w14:textId="77777777" w:rsidR="0088356B" w:rsidRPr="00175DDD" w:rsidRDefault="0088356B" w:rsidP="00D67CDC">
      <w:pPr>
        <w:pStyle w:val="Textepage"/>
        <w:spacing w:after="80" w:line="360" w:lineRule="auto"/>
        <w:ind w:firstLine="0"/>
        <w:jc w:val="center"/>
        <w:rPr>
          <w:rFonts w:ascii="Garamond" w:hAnsi="Garamond"/>
          <w:i/>
          <w:sz w:val="32"/>
        </w:rPr>
      </w:pPr>
    </w:p>
    <w:p w14:paraId="0018B2C7" w14:textId="77777777" w:rsidR="00977D84" w:rsidRPr="00175DDD" w:rsidRDefault="00977D84" w:rsidP="00D67CDC">
      <w:pPr>
        <w:pStyle w:val="Textepage"/>
        <w:spacing w:after="80" w:line="360" w:lineRule="auto"/>
        <w:ind w:firstLine="0"/>
        <w:rPr>
          <w:rFonts w:ascii="Garamond" w:hAnsi="Garamond"/>
          <w:i/>
          <w:sz w:val="20"/>
        </w:rPr>
      </w:pPr>
      <w:r w:rsidRPr="00175DDD">
        <w:rPr>
          <w:rFonts w:ascii="Garamond" w:hAnsi="Garamond"/>
          <w:i/>
          <w:sz w:val="20"/>
        </w:rPr>
        <w:t xml:space="preserve">1998 </w:t>
      </w:r>
      <w:r w:rsidR="00AF2E53" w:rsidRPr="00175DDD">
        <w:rPr>
          <w:rFonts w:ascii="Garamond" w:hAnsi="Garamond"/>
          <w:i/>
          <w:sz w:val="20"/>
        </w:rPr>
        <w:t xml:space="preserve">- </w:t>
      </w:r>
      <w:r w:rsidRPr="00175DDD">
        <w:rPr>
          <w:rFonts w:ascii="Garamond" w:hAnsi="Garamond"/>
          <w:b/>
          <w:sz w:val="20"/>
        </w:rPr>
        <w:t>Agrégation</w:t>
      </w:r>
      <w:r w:rsidRPr="00175DDD">
        <w:rPr>
          <w:rFonts w:ascii="Garamond" w:hAnsi="Garamond"/>
          <w:sz w:val="20"/>
        </w:rPr>
        <w:t xml:space="preserve"> d’histoire du droit et des institutions (deuxième du concours)</w:t>
      </w:r>
    </w:p>
    <w:p w14:paraId="4E8F3F94" w14:textId="77777777" w:rsidR="00977D84" w:rsidRPr="00175DDD" w:rsidRDefault="00977D84" w:rsidP="00D67CDC">
      <w:pPr>
        <w:pStyle w:val="Textepage"/>
        <w:spacing w:after="80" w:line="360" w:lineRule="auto"/>
        <w:ind w:firstLine="0"/>
        <w:rPr>
          <w:rFonts w:ascii="Garamond" w:hAnsi="Garamond"/>
          <w:i/>
          <w:sz w:val="20"/>
        </w:rPr>
      </w:pPr>
      <w:r w:rsidRPr="00175DDD">
        <w:rPr>
          <w:rFonts w:ascii="Garamond" w:hAnsi="Garamond"/>
          <w:i/>
          <w:sz w:val="20"/>
        </w:rPr>
        <w:t>1996</w:t>
      </w:r>
      <w:r w:rsidR="00AF2E53" w:rsidRPr="00175DDD">
        <w:rPr>
          <w:rFonts w:ascii="Garamond" w:hAnsi="Garamond"/>
          <w:i/>
          <w:sz w:val="20"/>
        </w:rPr>
        <w:t xml:space="preserve"> - </w:t>
      </w:r>
      <w:r w:rsidRPr="00175DDD">
        <w:rPr>
          <w:rFonts w:ascii="Garamond" w:hAnsi="Garamond"/>
          <w:b/>
          <w:sz w:val="20"/>
        </w:rPr>
        <w:t>Doctorat</w:t>
      </w:r>
      <w:r w:rsidRPr="00175DDD">
        <w:rPr>
          <w:rFonts w:ascii="Garamond" w:hAnsi="Garamond"/>
          <w:sz w:val="20"/>
        </w:rPr>
        <w:t xml:space="preserve"> en droit – Université Paris II (prix de thèse)</w:t>
      </w:r>
    </w:p>
    <w:p w14:paraId="6886EEF3" w14:textId="77777777" w:rsidR="00977D84" w:rsidRPr="00175DDD" w:rsidRDefault="00977D84" w:rsidP="00D67CDC">
      <w:pPr>
        <w:pStyle w:val="Textepage"/>
        <w:tabs>
          <w:tab w:val="left" w:pos="0"/>
        </w:tabs>
        <w:spacing w:after="80" w:line="360" w:lineRule="auto"/>
        <w:ind w:firstLine="0"/>
        <w:rPr>
          <w:rFonts w:ascii="Garamond" w:hAnsi="Garamond"/>
          <w:i/>
          <w:sz w:val="20"/>
        </w:rPr>
      </w:pPr>
      <w:r w:rsidRPr="00175DDD">
        <w:rPr>
          <w:rFonts w:ascii="Garamond" w:hAnsi="Garamond"/>
          <w:i/>
          <w:sz w:val="20"/>
        </w:rPr>
        <w:t>1991</w:t>
      </w:r>
      <w:r w:rsidR="00AF2E53" w:rsidRPr="00175DDD">
        <w:rPr>
          <w:rFonts w:ascii="Garamond" w:hAnsi="Garamond"/>
          <w:i/>
          <w:sz w:val="20"/>
        </w:rPr>
        <w:t xml:space="preserve"> - </w:t>
      </w:r>
      <w:r w:rsidRPr="00175DDD">
        <w:rPr>
          <w:rFonts w:ascii="Garamond" w:hAnsi="Garamond"/>
          <w:b/>
          <w:sz w:val="20"/>
        </w:rPr>
        <w:t>DEA</w:t>
      </w:r>
      <w:r w:rsidRPr="00175DDD">
        <w:rPr>
          <w:rFonts w:ascii="Garamond" w:hAnsi="Garamond"/>
          <w:sz w:val="20"/>
        </w:rPr>
        <w:t xml:space="preserve"> Histoire du droit – Université Paris II (mention Bien) </w:t>
      </w:r>
      <w:r w:rsidR="00AF2E53" w:rsidRPr="00175DDD">
        <w:rPr>
          <w:rFonts w:ascii="Garamond" w:hAnsi="Garamond"/>
          <w:sz w:val="20"/>
        </w:rPr>
        <w:t xml:space="preserve">et </w:t>
      </w:r>
      <w:r w:rsidRPr="00175DDD">
        <w:rPr>
          <w:rFonts w:ascii="Garamond" w:hAnsi="Garamond"/>
          <w:b/>
          <w:sz w:val="20"/>
        </w:rPr>
        <w:t>DEA</w:t>
      </w:r>
      <w:r w:rsidRPr="00175DDD">
        <w:rPr>
          <w:rFonts w:ascii="Garamond" w:hAnsi="Garamond"/>
          <w:sz w:val="20"/>
        </w:rPr>
        <w:t xml:space="preserve"> Philosophie du droit – Université Paris II (mention Bien)</w:t>
      </w:r>
    </w:p>
    <w:p w14:paraId="1B89D41E" w14:textId="77777777" w:rsidR="00977D84" w:rsidRPr="00175DDD" w:rsidRDefault="00977D84" w:rsidP="00D67CDC">
      <w:pPr>
        <w:pStyle w:val="Textepage"/>
        <w:spacing w:after="80" w:line="360" w:lineRule="auto"/>
        <w:ind w:firstLine="0"/>
        <w:rPr>
          <w:rFonts w:ascii="Garamond" w:hAnsi="Garamond"/>
          <w:i/>
          <w:sz w:val="20"/>
        </w:rPr>
      </w:pPr>
      <w:r w:rsidRPr="00175DDD">
        <w:rPr>
          <w:rFonts w:ascii="Garamond" w:hAnsi="Garamond"/>
          <w:i/>
          <w:sz w:val="20"/>
        </w:rPr>
        <w:t>1989</w:t>
      </w:r>
      <w:r w:rsidR="00AF2E53" w:rsidRPr="00175DDD">
        <w:rPr>
          <w:rFonts w:ascii="Garamond" w:hAnsi="Garamond"/>
          <w:i/>
          <w:sz w:val="20"/>
        </w:rPr>
        <w:t xml:space="preserve"> - </w:t>
      </w:r>
      <w:r w:rsidRPr="00175DDD">
        <w:rPr>
          <w:rFonts w:ascii="Garamond" w:hAnsi="Garamond"/>
          <w:b/>
          <w:sz w:val="20"/>
        </w:rPr>
        <w:t>Maîtrise</w:t>
      </w:r>
      <w:r w:rsidRPr="00175DDD">
        <w:rPr>
          <w:rFonts w:ascii="Garamond" w:hAnsi="Garamond"/>
          <w:sz w:val="20"/>
        </w:rPr>
        <w:t xml:space="preserve"> de droit public – Université Paris II (mention Bien)</w:t>
      </w:r>
    </w:p>
    <w:p w14:paraId="119B55B3" w14:textId="77777777" w:rsidR="0055079E" w:rsidRPr="00175DDD" w:rsidRDefault="0055079E" w:rsidP="00D67CDC">
      <w:pPr>
        <w:pStyle w:val="Textepage"/>
        <w:spacing w:after="80" w:line="360" w:lineRule="auto"/>
        <w:ind w:firstLine="0"/>
        <w:rPr>
          <w:rFonts w:ascii="Garamond" w:hAnsi="Garamond"/>
          <w:i/>
          <w:sz w:val="20"/>
        </w:rPr>
      </w:pPr>
    </w:p>
    <w:p w14:paraId="246B403C" w14:textId="77777777" w:rsidR="00AF2E53" w:rsidRPr="00175DDD" w:rsidRDefault="00AF2E53" w:rsidP="00D67CDC">
      <w:pPr>
        <w:pStyle w:val="Styletexte"/>
        <w:spacing w:after="80" w:line="360" w:lineRule="auto"/>
        <w:ind w:firstLine="0"/>
        <w:jc w:val="center"/>
        <w:rPr>
          <w:rFonts w:ascii="Garamond" w:hAnsi="Garamond"/>
          <w:bCs/>
          <w:i/>
          <w:sz w:val="32"/>
          <w:szCs w:val="32"/>
        </w:rPr>
      </w:pPr>
      <w:r w:rsidRPr="00175DDD">
        <w:rPr>
          <w:rFonts w:ascii="Garamond" w:hAnsi="Garamond"/>
          <w:bCs/>
          <w:i/>
          <w:sz w:val="32"/>
          <w:szCs w:val="32"/>
        </w:rPr>
        <w:t>Responsabilités scientifiques</w:t>
      </w:r>
    </w:p>
    <w:p w14:paraId="418BFB50" w14:textId="77777777" w:rsidR="0088356B" w:rsidRPr="00175DDD" w:rsidRDefault="0088356B" w:rsidP="00D67CDC">
      <w:pPr>
        <w:pStyle w:val="Styletexte"/>
        <w:spacing w:after="80" w:line="360" w:lineRule="auto"/>
        <w:ind w:firstLine="0"/>
        <w:jc w:val="center"/>
        <w:rPr>
          <w:rFonts w:ascii="Garamond" w:hAnsi="Garamond"/>
          <w:bCs/>
          <w:i/>
          <w:sz w:val="32"/>
          <w:szCs w:val="32"/>
        </w:rPr>
      </w:pPr>
    </w:p>
    <w:p w14:paraId="7AA7C570" w14:textId="4F08AC09" w:rsidR="004E74B0" w:rsidRPr="00175DDD" w:rsidRDefault="004E74B0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 w:rsidRPr="00175DDD">
        <w:rPr>
          <w:rFonts w:ascii="Garamond" w:hAnsi="Garamond"/>
          <w:iCs/>
          <w:sz w:val="20"/>
        </w:rPr>
        <w:t xml:space="preserve">• </w:t>
      </w:r>
      <w:r w:rsidRPr="00175DDD">
        <w:rPr>
          <w:rFonts w:ascii="Garamond" w:hAnsi="Garamond"/>
          <w:b/>
          <w:iCs/>
          <w:sz w:val="20"/>
        </w:rPr>
        <w:t>Expert</w:t>
      </w:r>
      <w:r w:rsidRPr="00175DDD">
        <w:rPr>
          <w:rFonts w:ascii="Garamond" w:hAnsi="Garamond"/>
          <w:iCs/>
          <w:sz w:val="20"/>
        </w:rPr>
        <w:t xml:space="preserve"> sur des questions de Recherche et d’Enseignement Supérieur </w:t>
      </w:r>
      <w:r w:rsidRPr="003A7953">
        <w:rPr>
          <w:rFonts w:ascii="Garamond" w:hAnsi="Garamond"/>
          <w:iCs/>
          <w:sz w:val="20"/>
        </w:rPr>
        <w:t>auprès de l’Union Européenne dans le cadre de Jumelages, auprès de l’</w:t>
      </w:r>
      <w:r w:rsidR="003A7953">
        <w:rPr>
          <w:rFonts w:ascii="Garamond" w:hAnsi="Garamond"/>
          <w:iCs/>
          <w:sz w:val="20"/>
        </w:rPr>
        <w:t>ANR (</w:t>
      </w:r>
      <w:r w:rsidRPr="003A7953">
        <w:rPr>
          <w:rFonts w:ascii="Garamond" w:hAnsi="Garamond"/>
          <w:iCs/>
          <w:sz w:val="20"/>
        </w:rPr>
        <w:t>Agence nationale de la Recherche</w:t>
      </w:r>
      <w:r w:rsidR="003A7953">
        <w:rPr>
          <w:rFonts w:ascii="Garamond" w:hAnsi="Garamond"/>
          <w:iCs/>
          <w:sz w:val="20"/>
        </w:rPr>
        <w:t>)</w:t>
      </w:r>
      <w:r w:rsidRPr="003A7953">
        <w:rPr>
          <w:rFonts w:ascii="Garamond" w:hAnsi="Garamond"/>
          <w:iCs/>
          <w:sz w:val="20"/>
        </w:rPr>
        <w:t>, de l’AERES</w:t>
      </w:r>
      <w:r w:rsidR="003A7953">
        <w:rPr>
          <w:rFonts w:ascii="Garamond" w:hAnsi="Garamond"/>
          <w:iCs/>
          <w:sz w:val="20"/>
        </w:rPr>
        <w:t xml:space="preserve"> (Agence de l’évaluation de la recherche et de l’enseignement supérieur)</w:t>
      </w:r>
      <w:r w:rsidR="001B00E2" w:rsidRPr="003A7953">
        <w:rPr>
          <w:rFonts w:ascii="Garamond" w:hAnsi="Garamond"/>
          <w:iCs/>
          <w:sz w:val="20"/>
        </w:rPr>
        <w:t xml:space="preserve"> puis HCERES</w:t>
      </w:r>
      <w:r w:rsidR="003A7953">
        <w:rPr>
          <w:rFonts w:ascii="Garamond" w:hAnsi="Garamond"/>
          <w:iCs/>
          <w:sz w:val="20"/>
        </w:rPr>
        <w:t xml:space="preserve"> (Haut conseil de l’évaluation de la recherche et de l’enseignement supérieur)</w:t>
      </w:r>
      <w:r w:rsidRPr="003A7953">
        <w:rPr>
          <w:rFonts w:ascii="Garamond" w:hAnsi="Garamond"/>
          <w:iCs/>
          <w:sz w:val="20"/>
        </w:rPr>
        <w:t>, etc</w:t>
      </w:r>
      <w:r w:rsidRPr="00175DDD">
        <w:rPr>
          <w:rFonts w:ascii="Garamond" w:hAnsi="Garamond"/>
          <w:iCs/>
          <w:sz w:val="20"/>
        </w:rPr>
        <w:t>.</w:t>
      </w:r>
    </w:p>
    <w:p w14:paraId="32350AC6" w14:textId="77777777" w:rsidR="00AF2E53" w:rsidRPr="00175DDD" w:rsidRDefault="00AF2E53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 w:rsidRPr="00175DDD">
        <w:rPr>
          <w:rFonts w:ascii="Garamond" w:hAnsi="Garamond"/>
          <w:b/>
          <w:iCs/>
          <w:sz w:val="20"/>
        </w:rPr>
        <w:t xml:space="preserve">• Délégué </w:t>
      </w:r>
      <w:r w:rsidRPr="003A7953">
        <w:rPr>
          <w:rFonts w:ascii="Garamond" w:hAnsi="Garamond"/>
          <w:b/>
          <w:iCs/>
          <w:sz w:val="20"/>
        </w:rPr>
        <w:t xml:space="preserve">scientifique </w:t>
      </w:r>
      <w:r w:rsidRPr="003A7953">
        <w:rPr>
          <w:rFonts w:ascii="Garamond" w:hAnsi="Garamond"/>
          <w:iCs/>
          <w:sz w:val="20"/>
        </w:rPr>
        <w:t>à l’Agence de l’évaluation de la recherche et de l’enseignement supérieur (AERES) de</w:t>
      </w:r>
      <w:r w:rsidRPr="00175DDD">
        <w:rPr>
          <w:rFonts w:ascii="Garamond" w:hAnsi="Garamond"/>
          <w:iCs/>
          <w:sz w:val="20"/>
        </w:rPr>
        <w:t xml:space="preserve"> 2007-2010</w:t>
      </w:r>
    </w:p>
    <w:p w14:paraId="37EB182F" w14:textId="1EEC8104" w:rsidR="00AF2E53" w:rsidRDefault="00AF2E53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 w:rsidRPr="00175DDD">
        <w:rPr>
          <w:rFonts w:ascii="Garamond" w:hAnsi="Garamond"/>
          <w:iCs/>
          <w:sz w:val="20"/>
        </w:rPr>
        <w:t xml:space="preserve">• </w:t>
      </w:r>
      <w:r w:rsidRPr="00175DDD">
        <w:rPr>
          <w:rFonts w:ascii="Garamond" w:hAnsi="Garamond"/>
          <w:b/>
          <w:iCs/>
          <w:sz w:val="20"/>
        </w:rPr>
        <w:t xml:space="preserve">Directeur scientifique </w:t>
      </w:r>
      <w:r w:rsidRPr="003A7953">
        <w:rPr>
          <w:rFonts w:ascii="Garamond" w:hAnsi="Garamond"/>
          <w:b/>
          <w:iCs/>
          <w:sz w:val="20"/>
        </w:rPr>
        <w:t>adjoint</w:t>
      </w:r>
      <w:r w:rsidRPr="003A7953">
        <w:rPr>
          <w:rFonts w:ascii="Garamond" w:hAnsi="Garamond"/>
          <w:iCs/>
          <w:sz w:val="20"/>
        </w:rPr>
        <w:t xml:space="preserve"> au Ministère de la Recherche et de l’Enseignement Supérieur à</w:t>
      </w:r>
      <w:r w:rsidRPr="00175DDD">
        <w:rPr>
          <w:rFonts w:ascii="Garamond" w:hAnsi="Garamond"/>
          <w:iCs/>
          <w:sz w:val="20"/>
        </w:rPr>
        <w:t xml:space="preserve"> la MSTP (Mission scientifique, technique et pédagogique) : expertise et évaluation des </w:t>
      </w:r>
      <w:r w:rsidR="003A7953" w:rsidRPr="00175DDD">
        <w:rPr>
          <w:rFonts w:ascii="Garamond" w:hAnsi="Garamond"/>
          <w:iCs/>
          <w:sz w:val="20"/>
        </w:rPr>
        <w:t>Écoles</w:t>
      </w:r>
      <w:r w:rsidRPr="00175DDD">
        <w:rPr>
          <w:rFonts w:ascii="Garamond" w:hAnsi="Garamond"/>
          <w:iCs/>
          <w:sz w:val="20"/>
        </w:rPr>
        <w:t xml:space="preserve"> doctorales, Unités de recherches (EA, </w:t>
      </w:r>
      <w:r w:rsidRPr="00175DDD">
        <w:rPr>
          <w:rFonts w:ascii="Garamond" w:hAnsi="Garamond"/>
          <w:iCs/>
          <w:sz w:val="20"/>
        </w:rPr>
        <w:lastRenderedPageBreak/>
        <w:t>UMR…), Masters, Prime d’encadrement doctoral et de recherche, Allocations de recherche, etc. des trois premières sections CNU (droit privé, droit public et histoire du droit) en 2006-2007</w:t>
      </w:r>
    </w:p>
    <w:p w14:paraId="0D51DD92" w14:textId="63AD04E1" w:rsidR="00453BB4" w:rsidRPr="00175DDD" w:rsidRDefault="00453BB4" w:rsidP="00453BB4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>
        <w:rPr>
          <w:rFonts w:ascii="Garamond" w:hAnsi="Garamond"/>
          <w:iCs/>
          <w:sz w:val="20"/>
        </w:rPr>
        <w:t xml:space="preserve">• </w:t>
      </w:r>
      <w:r w:rsidRPr="00453BB4">
        <w:rPr>
          <w:rFonts w:ascii="Garamond" w:hAnsi="Garamond"/>
          <w:b/>
          <w:bCs/>
          <w:iCs/>
          <w:sz w:val="20"/>
        </w:rPr>
        <w:t>Président du conseil scientifique</w:t>
      </w:r>
      <w:r>
        <w:rPr>
          <w:rFonts w:ascii="Garamond" w:hAnsi="Garamond"/>
          <w:iCs/>
          <w:sz w:val="20"/>
        </w:rPr>
        <w:t xml:space="preserve"> de la </w:t>
      </w:r>
      <w:r w:rsidRPr="00453BB4">
        <w:rPr>
          <w:rFonts w:ascii="Garamond" w:hAnsi="Garamond"/>
          <w:i/>
          <w:sz w:val="20"/>
        </w:rPr>
        <w:t>Chaire « Territoire National »</w:t>
      </w:r>
      <w:r>
        <w:rPr>
          <w:rFonts w:ascii="Garamond" w:hAnsi="Garamond"/>
          <w:iCs/>
          <w:sz w:val="20"/>
        </w:rPr>
        <w:t xml:space="preserve"> des Écoles de Saint-Cyr Coëtquidan (Ministère de la Défense – Armée de Terre) depuis 2018</w:t>
      </w:r>
    </w:p>
    <w:p w14:paraId="721E3E88" w14:textId="77777777" w:rsidR="00453BB4" w:rsidRPr="00175DDD" w:rsidRDefault="00453BB4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</w:p>
    <w:p w14:paraId="25B6EF5B" w14:textId="77777777" w:rsidR="007231B5" w:rsidRPr="00175DDD" w:rsidRDefault="007231B5" w:rsidP="00D67CDC">
      <w:pPr>
        <w:pStyle w:val="Styletexte"/>
        <w:spacing w:after="80" w:line="360" w:lineRule="auto"/>
        <w:ind w:firstLine="0"/>
        <w:jc w:val="center"/>
        <w:rPr>
          <w:rFonts w:ascii="Garamond" w:hAnsi="Garamond"/>
          <w:bCs/>
          <w:i/>
          <w:sz w:val="32"/>
          <w:szCs w:val="32"/>
        </w:rPr>
      </w:pPr>
    </w:p>
    <w:p w14:paraId="0D1415EC" w14:textId="77777777" w:rsidR="00645182" w:rsidRPr="00175DDD" w:rsidRDefault="00645182" w:rsidP="00D67CDC">
      <w:pPr>
        <w:pStyle w:val="Styletexte"/>
        <w:spacing w:after="80" w:line="360" w:lineRule="auto"/>
        <w:ind w:firstLine="0"/>
        <w:jc w:val="center"/>
        <w:rPr>
          <w:rFonts w:ascii="Garamond" w:hAnsi="Garamond"/>
          <w:bCs/>
          <w:i/>
          <w:sz w:val="32"/>
          <w:szCs w:val="32"/>
        </w:rPr>
      </w:pPr>
      <w:r w:rsidRPr="00175DDD">
        <w:rPr>
          <w:rFonts w:ascii="Garamond" w:hAnsi="Garamond"/>
          <w:bCs/>
          <w:i/>
          <w:sz w:val="32"/>
          <w:szCs w:val="32"/>
        </w:rPr>
        <w:t>Responsabilités éditoriales</w:t>
      </w:r>
    </w:p>
    <w:p w14:paraId="5699BA3A" w14:textId="77777777" w:rsidR="00645182" w:rsidRPr="00175DDD" w:rsidRDefault="00645182" w:rsidP="00D67CDC">
      <w:pPr>
        <w:pStyle w:val="Styletexte"/>
        <w:spacing w:after="80" w:line="360" w:lineRule="auto"/>
        <w:ind w:firstLine="0"/>
        <w:jc w:val="center"/>
        <w:rPr>
          <w:rFonts w:ascii="Garamond" w:hAnsi="Garamond"/>
          <w:b/>
          <w:bCs/>
          <w:i/>
          <w:sz w:val="32"/>
          <w:szCs w:val="32"/>
        </w:rPr>
      </w:pPr>
    </w:p>
    <w:p w14:paraId="628A2573" w14:textId="77777777" w:rsidR="00645182" w:rsidRPr="00175DDD" w:rsidRDefault="00645182" w:rsidP="00D67CDC">
      <w:pPr>
        <w:pStyle w:val="StyleCV"/>
        <w:widowControl/>
        <w:spacing w:after="80"/>
        <w:rPr>
          <w:rFonts w:ascii="Garamond" w:hAnsi="Garamond"/>
        </w:rPr>
      </w:pPr>
      <w:r w:rsidRPr="00175DDD">
        <w:rPr>
          <w:rFonts w:ascii="Garamond" w:hAnsi="Garamond"/>
        </w:rPr>
        <w:t xml:space="preserve">• Directeur scientifique de la collection </w:t>
      </w:r>
      <w:r w:rsidRPr="00175DDD">
        <w:rPr>
          <w:rFonts w:ascii="Garamond" w:hAnsi="Garamond"/>
          <w:i/>
        </w:rPr>
        <w:t>Bibliothèque d’histoire du droit et droit romain</w:t>
      </w:r>
      <w:r w:rsidRPr="00175DDD">
        <w:rPr>
          <w:rFonts w:ascii="Garamond" w:hAnsi="Garamond"/>
        </w:rPr>
        <w:t xml:space="preserve"> à la « Librairie générale de droit et de jurisprudence » depuis 2009</w:t>
      </w:r>
    </w:p>
    <w:p w14:paraId="68CB9992" w14:textId="77777777" w:rsidR="00645182" w:rsidRPr="00175DDD" w:rsidRDefault="00645182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 w:rsidRPr="00175DDD">
        <w:rPr>
          <w:rFonts w:ascii="Garamond" w:hAnsi="Garamond"/>
          <w:iCs/>
          <w:sz w:val="20"/>
        </w:rPr>
        <w:t xml:space="preserve">• Membre du conseil éditorial de la collection </w:t>
      </w:r>
      <w:r w:rsidRPr="00175DDD">
        <w:rPr>
          <w:rFonts w:ascii="Garamond" w:hAnsi="Garamond"/>
          <w:i/>
          <w:iCs/>
          <w:sz w:val="20"/>
        </w:rPr>
        <w:t>Domat-Montchrestien</w:t>
      </w:r>
      <w:r w:rsidRPr="00175DDD">
        <w:rPr>
          <w:rFonts w:ascii="Garamond" w:hAnsi="Garamond"/>
          <w:iCs/>
          <w:sz w:val="20"/>
        </w:rPr>
        <w:t xml:space="preserve"> de la L.G.D.J. (Groupe Lextenso) depuis 2004</w:t>
      </w:r>
    </w:p>
    <w:p w14:paraId="65CF6C59" w14:textId="77777777" w:rsidR="00645182" w:rsidRPr="00175DDD" w:rsidRDefault="00645182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 w:rsidRPr="00175DDD">
        <w:rPr>
          <w:rFonts w:ascii="Garamond" w:hAnsi="Garamond"/>
          <w:sz w:val="20"/>
        </w:rPr>
        <w:t xml:space="preserve">• Membre du conseil de rédaction de </w:t>
      </w:r>
      <w:r w:rsidRPr="00175DDD">
        <w:rPr>
          <w:rFonts w:ascii="Garamond" w:hAnsi="Garamond"/>
          <w:i/>
          <w:sz w:val="20"/>
        </w:rPr>
        <w:t>Droits</w:t>
      </w:r>
      <w:r w:rsidRPr="00175DDD">
        <w:rPr>
          <w:rFonts w:ascii="Garamond" w:hAnsi="Garamond"/>
          <w:sz w:val="20"/>
        </w:rPr>
        <w:t xml:space="preserve"> (</w:t>
      </w:r>
      <w:r w:rsidRPr="00175DDD">
        <w:rPr>
          <w:rFonts w:ascii="Garamond" w:hAnsi="Garamond"/>
          <w:i/>
          <w:sz w:val="20"/>
        </w:rPr>
        <w:t>Revue française de théorie, de philosophie et de culture juridiques</w:t>
      </w:r>
      <w:r w:rsidRPr="00175DDD">
        <w:rPr>
          <w:rFonts w:ascii="Garamond" w:hAnsi="Garamond"/>
          <w:sz w:val="20"/>
        </w:rPr>
        <w:t xml:space="preserve">) depuis 1999 </w:t>
      </w:r>
    </w:p>
    <w:p w14:paraId="617C8B44" w14:textId="77777777" w:rsidR="00645182" w:rsidRPr="00175DDD" w:rsidRDefault="00645182" w:rsidP="00D67CDC">
      <w:pPr>
        <w:pStyle w:val="Styletexte"/>
        <w:spacing w:after="80" w:line="360" w:lineRule="auto"/>
        <w:ind w:firstLine="0"/>
        <w:rPr>
          <w:rFonts w:ascii="Garamond" w:hAnsi="Garamond"/>
          <w:sz w:val="20"/>
        </w:rPr>
      </w:pPr>
      <w:r w:rsidRPr="00175DDD">
        <w:rPr>
          <w:rFonts w:ascii="Garamond" w:hAnsi="Garamond"/>
          <w:sz w:val="20"/>
        </w:rPr>
        <w:t xml:space="preserve">• Membre du conseil de rédaction et du conseil scientifique de la </w:t>
      </w:r>
      <w:r w:rsidRPr="00175DDD">
        <w:rPr>
          <w:rFonts w:ascii="Garamond" w:hAnsi="Garamond"/>
          <w:i/>
          <w:sz w:val="20"/>
        </w:rPr>
        <w:t>RHD</w:t>
      </w:r>
      <w:r w:rsidRPr="00175DDD">
        <w:rPr>
          <w:rFonts w:ascii="Garamond" w:hAnsi="Garamond"/>
          <w:sz w:val="20"/>
        </w:rPr>
        <w:t xml:space="preserve"> (</w:t>
      </w:r>
      <w:r w:rsidRPr="00175DDD">
        <w:rPr>
          <w:rFonts w:ascii="Garamond" w:hAnsi="Garamond"/>
          <w:i/>
          <w:iCs/>
          <w:sz w:val="20"/>
        </w:rPr>
        <w:t>Revue d’Histoire</w:t>
      </w:r>
      <w:r w:rsidRPr="00175DDD">
        <w:rPr>
          <w:rFonts w:ascii="Garamond" w:hAnsi="Garamond"/>
          <w:i/>
          <w:sz w:val="20"/>
        </w:rPr>
        <w:t xml:space="preserve"> du Droit Français et Etranger</w:t>
      </w:r>
      <w:r w:rsidRPr="00175DDD">
        <w:rPr>
          <w:rFonts w:ascii="Garamond" w:hAnsi="Garamond"/>
          <w:sz w:val="20"/>
        </w:rPr>
        <w:t>)</w:t>
      </w:r>
      <w:r w:rsidRPr="00175DDD">
        <w:rPr>
          <w:rFonts w:ascii="Garamond" w:hAnsi="Garamond"/>
          <w:i/>
          <w:sz w:val="20"/>
        </w:rPr>
        <w:t xml:space="preserve"> </w:t>
      </w:r>
      <w:r w:rsidRPr="00175DDD">
        <w:rPr>
          <w:rFonts w:ascii="Garamond" w:hAnsi="Garamond"/>
          <w:iCs/>
          <w:sz w:val="20"/>
        </w:rPr>
        <w:t>depuis 2001</w:t>
      </w:r>
    </w:p>
    <w:p w14:paraId="01F78FFD" w14:textId="77777777" w:rsidR="00645182" w:rsidRPr="00175DDD" w:rsidRDefault="00645182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 w:rsidRPr="00175DDD">
        <w:rPr>
          <w:rFonts w:ascii="Garamond" w:hAnsi="Garamond"/>
          <w:iCs/>
          <w:sz w:val="20"/>
        </w:rPr>
        <w:t xml:space="preserve">• Membre du conseil scientifique de la revue </w:t>
      </w:r>
      <w:r w:rsidRPr="00175DDD">
        <w:rPr>
          <w:rFonts w:ascii="Garamond" w:hAnsi="Garamond"/>
          <w:i/>
          <w:iCs/>
          <w:sz w:val="20"/>
        </w:rPr>
        <w:t>Jus politicum. Revue de droit politique</w:t>
      </w:r>
      <w:r w:rsidRPr="00175DDD">
        <w:rPr>
          <w:rFonts w:ascii="Garamond" w:hAnsi="Garamond"/>
          <w:iCs/>
          <w:sz w:val="20"/>
        </w:rPr>
        <w:t xml:space="preserve"> (Dalloz), depuis 2010 </w:t>
      </w:r>
    </w:p>
    <w:p w14:paraId="73B0F26E" w14:textId="45B231A0" w:rsidR="001B00E2" w:rsidRPr="00175DDD" w:rsidRDefault="001B00E2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 w:rsidRPr="00175DDD">
        <w:rPr>
          <w:rFonts w:ascii="Garamond" w:hAnsi="Garamond"/>
          <w:iCs/>
          <w:sz w:val="20"/>
        </w:rPr>
        <w:t xml:space="preserve">• Membre du conseil scientifique de la revue </w:t>
      </w:r>
      <w:r w:rsidRPr="00175DDD">
        <w:rPr>
          <w:rFonts w:ascii="Garamond" w:hAnsi="Garamond"/>
          <w:i/>
          <w:iCs/>
          <w:sz w:val="20"/>
        </w:rPr>
        <w:t>Droit&amp;Philosophie. Annuaire de l’Institut Michel Villey</w:t>
      </w:r>
      <w:r w:rsidRPr="00175DDD">
        <w:rPr>
          <w:rFonts w:ascii="Garamond" w:hAnsi="Garamond"/>
          <w:iCs/>
          <w:sz w:val="20"/>
        </w:rPr>
        <w:t xml:space="preserve"> (Dalloz), depuis 2014</w:t>
      </w:r>
    </w:p>
    <w:p w14:paraId="115BA00D" w14:textId="2EBE8630" w:rsidR="00645182" w:rsidRDefault="00645182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 w:rsidRPr="00175DDD">
        <w:rPr>
          <w:rFonts w:ascii="Garamond" w:hAnsi="Garamond"/>
          <w:iCs/>
          <w:sz w:val="20"/>
        </w:rPr>
        <w:t xml:space="preserve">• Membre du conseil scientifique de la </w:t>
      </w:r>
      <w:r w:rsidRPr="00175DDD">
        <w:rPr>
          <w:rFonts w:ascii="Garamond" w:hAnsi="Garamond"/>
          <w:i/>
          <w:iCs/>
          <w:sz w:val="20"/>
        </w:rPr>
        <w:t>Revue d’Histoire des Facultés de droit</w:t>
      </w:r>
      <w:r w:rsidRPr="00175DDD">
        <w:rPr>
          <w:rFonts w:ascii="Garamond" w:hAnsi="Garamond"/>
          <w:iCs/>
          <w:sz w:val="20"/>
        </w:rPr>
        <w:t xml:space="preserve"> depuis 2005</w:t>
      </w:r>
    </w:p>
    <w:p w14:paraId="0317BC9D" w14:textId="77777777" w:rsidR="00AF2E53" w:rsidRPr="00175DDD" w:rsidRDefault="00AF2E53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</w:p>
    <w:p w14:paraId="40AB8BC2" w14:textId="77777777" w:rsidR="00AF2E53" w:rsidRPr="00175DDD" w:rsidRDefault="00AF2E53" w:rsidP="00D67CDC">
      <w:pPr>
        <w:pStyle w:val="Styletexte"/>
        <w:spacing w:after="80" w:line="360" w:lineRule="auto"/>
        <w:ind w:firstLine="0"/>
        <w:rPr>
          <w:rFonts w:ascii="Garamond" w:hAnsi="Garamond"/>
          <w:sz w:val="20"/>
        </w:rPr>
      </w:pPr>
    </w:p>
    <w:p w14:paraId="101D5837" w14:textId="77777777" w:rsidR="00645182" w:rsidRPr="00175DDD" w:rsidRDefault="00645182" w:rsidP="00D67CDC">
      <w:pPr>
        <w:pStyle w:val="Styletexte"/>
        <w:spacing w:after="80" w:line="360" w:lineRule="auto"/>
        <w:ind w:firstLine="0"/>
        <w:jc w:val="center"/>
        <w:rPr>
          <w:rFonts w:ascii="Garamond" w:hAnsi="Garamond"/>
          <w:i/>
          <w:iCs/>
          <w:sz w:val="32"/>
          <w:szCs w:val="32"/>
        </w:rPr>
      </w:pPr>
      <w:r w:rsidRPr="00175DDD">
        <w:rPr>
          <w:rFonts w:ascii="Garamond" w:hAnsi="Garamond"/>
          <w:i/>
          <w:iCs/>
          <w:sz w:val="32"/>
          <w:szCs w:val="32"/>
        </w:rPr>
        <w:t>Organes collégiaux</w:t>
      </w:r>
    </w:p>
    <w:p w14:paraId="50CDEC14" w14:textId="77777777" w:rsidR="00645182" w:rsidRPr="00175DDD" w:rsidRDefault="00645182" w:rsidP="00D67CDC">
      <w:pPr>
        <w:pStyle w:val="Styletexte"/>
        <w:spacing w:after="80" w:line="360" w:lineRule="auto"/>
        <w:ind w:firstLine="0"/>
        <w:jc w:val="center"/>
        <w:rPr>
          <w:rFonts w:ascii="Garamond" w:hAnsi="Garamond"/>
          <w:iCs/>
          <w:sz w:val="20"/>
        </w:rPr>
      </w:pPr>
    </w:p>
    <w:p w14:paraId="06E69AA7" w14:textId="22CE532B" w:rsidR="00645182" w:rsidRPr="00175DDD" w:rsidRDefault="00645182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 w:rsidRPr="00175DDD">
        <w:rPr>
          <w:rFonts w:ascii="Garamond" w:hAnsi="Garamond"/>
          <w:iCs/>
          <w:sz w:val="20"/>
        </w:rPr>
        <w:t xml:space="preserve">• Membre du </w:t>
      </w:r>
      <w:r w:rsidRPr="00175DDD">
        <w:rPr>
          <w:rFonts w:ascii="Garamond" w:hAnsi="Garamond"/>
          <w:b/>
          <w:iCs/>
          <w:sz w:val="20"/>
        </w:rPr>
        <w:t>Conseil National des Universités (section 03)</w:t>
      </w:r>
      <w:r w:rsidRPr="00175DDD">
        <w:rPr>
          <w:rFonts w:ascii="Garamond" w:hAnsi="Garamond"/>
          <w:iCs/>
          <w:sz w:val="20"/>
        </w:rPr>
        <w:t>, 2007</w:t>
      </w:r>
      <w:r w:rsidR="0007346C" w:rsidRPr="00175DDD">
        <w:rPr>
          <w:rFonts w:ascii="Garamond" w:hAnsi="Garamond"/>
          <w:iCs/>
          <w:sz w:val="20"/>
        </w:rPr>
        <w:t>-2011 et 2012-2015</w:t>
      </w:r>
    </w:p>
    <w:p w14:paraId="57C7B4E9" w14:textId="5AB64341" w:rsidR="00645182" w:rsidRPr="00175DDD" w:rsidRDefault="00645182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 w:rsidRPr="00175DDD">
        <w:rPr>
          <w:rFonts w:ascii="Garamond" w:hAnsi="Garamond"/>
          <w:iCs/>
          <w:sz w:val="20"/>
        </w:rPr>
        <w:t xml:space="preserve">• Membre du </w:t>
      </w:r>
      <w:r w:rsidRPr="00175DDD">
        <w:rPr>
          <w:rFonts w:ascii="Garamond" w:hAnsi="Garamond"/>
          <w:b/>
          <w:iCs/>
          <w:sz w:val="20"/>
        </w:rPr>
        <w:t>Conseil national du Droit (CND)</w:t>
      </w:r>
      <w:r w:rsidRPr="00175DDD">
        <w:rPr>
          <w:rFonts w:ascii="Garamond" w:hAnsi="Garamond"/>
          <w:iCs/>
          <w:sz w:val="20"/>
        </w:rPr>
        <w:t xml:space="preserve"> : représentants des professions juridiques et des enseignants des facultés de droit </w:t>
      </w:r>
      <w:r w:rsidR="009005BE" w:rsidRPr="00175DDD">
        <w:rPr>
          <w:rFonts w:ascii="Garamond" w:hAnsi="Garamond"/>
          <w:iCs/>
          <w:sz w:val="20"/>
        </w:rPr>
        <w:t>de</w:t>
      </w:r>
      <w:r w:rsidRPr="00175DDD">
        <w:rPr>
          <w:rFonts w:ascii="Garamond" w:hAnsi="Garamond"/>
          <w:iCs/>
          <w:sz w:val="20"/>
        </w:rPr>
        <w:t xml:space="preserve"> 2007</w:t>
      </w:r>
      <w:r w:rsidR="009005BE" w:rsidRPr="00175DDD">
        <w:rPr>
          <w:rFonts w:ascii="Garamond" w:hAnsi="Garamond"/>
          <w:iCs/>
          <w:sz w:val="20"/>
        </w:rPr>
        <w:t xml:space="preserve"> à 2012</w:t>
      </w:r>
      <w:r w:rsidRPr="00175DDD">
        <w:rPr>
          <w:rFonts w:ascii="Garamond" w:hAnsi="Garamond"/>
          <w:iCs/>
          <w:sz w:val="20"/>
        </w:rPr>
        <w:t>.</w:t>
      </w:r>
    </w:p>
    <w:p w14:paraId="237429FC" w14:textId="6127D84E" w:rsidR="00645182" w:rsidRPr="00175DDD" w:rsidRDefault="00645182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 w:rsidRPr="00175DDD">
        <w:rPr>
          <w:rFonts w:ascii="Garamond" w:hAnsi="Garamond"/>
          <w:iCs/>
          <w:sz w:val="20"/>
        </w:rPr>
        <w:t xml:space="preserve">• Membre du </w:t>
      </w:r>
      <w:r w:rsidRPr="00175DDD">
        <w:rPr>
          <w:rFonts w:ascii="Garamond" w:hAnsi="Garamond"/>
          <w:b/>
          <w:iCs/>
          <w:sz w:val="20"/>
        </w:rPr>
        <w:t>Groupe de travail sur l’enseignement juridique</w:t>
      </w:r>
      <w:r w:rsidRPr="00175DDD">
        <w:rPr>
          <w:rFonts w:ascii="Garamond" w:hAnsi="Garamond"/>
          <w:iCs/>
          <w:sz w:val="20"/>
        </w:rPr>
        <w:t xml:space="preserve"> sous la présidence </w:t>
      </w:r>
      <w:r w:rsidR="003A7953">
        <w:rPr>
          <w:rFonts w:ascii="Garamond" w:hAnsi="Garamond"/>
          <w:iCs/>
          <w:sz w:val="20"/>
        </w:rPr>
        <w:t>du</w:t>
      </w:r>
      <w:r w:rsidR="006F0CDD">
        <w:rPr>
          <w:rFonts w:ascii="Garamond" w:hAnsi="Garamond"/>
          <w:iCs/>
          <w:sz w:val="20"/>
        </w:rPr>
        <w:t xml:space="preserve"> P</w:t>
      </w:r>
      <w:r w:rsidRPr="00175DDD">
        <w:rPr>
          <w:rFonts w:ascii="Garamond" w:hAnsi="Garamond"/>
          <w:iCs/>
          <w:sz w:val="20"/>
        </w:rPr>
        <w:t xml:space="preserve">r </w:t>
      </w:r>
      <w:r w:rsidR="006F0CDD">
        <w:rPr>
          <w:rFonts w:ascii="Garamond" w:hAnsi="Garamond"/>
          <w:iCs/>
          <w:sz w:val="20"/>
        </w:rPr>
        <w:t xml:space="preserve">Didier </w:t>
      </w:r>
      <w:r w:rsidRPr="00175DDD">
        <w:rPr>
          <w:rFonts w:ascii="Garamond" w:hAnsi="Garamond"/>
          <w:iCs/>
          <w:sz w:val="20"/>
        </w:rPr>
        <w:t xml:space="preserve">Truchet sous l’égide de la </w:t>
      </w:r>
      <w:r w:rsidRPr="00175DDD">
        <w:rPr>
          <w:rFonts w:ascii="Garamond" w:hAnsi="Garamond"/>
          <w:i/>
          <w:iCs/>
          <w:sz w:val="20"/>
        </w:rPr>
        <w:t>Direction générale de l’enseignement supérieur</w:t>
      </w:r>
      <w:r w:rsidRPr="00175DDD">
        <w:rPr>
          <w:rFonts w:ascii="Garamond" w:hAnsi="Garamond"/>
          <w:iCs/>
          <w:sz w:val="20"/>
        </w:rPr>
        <w:t xml:space="preserve"> (2006-2007).</w:t>
      </w:r>
    </w:p>
    <w:p w14:paraId="3A7B6C22" w14:textId="5BA0BF6C" w:rsidR="00645182" w:rsidRPr="00175DDD" w:rsidRDefault="00645182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 w:rsidRPr="00175DDD">
        <w:rPr>
          <w:rFonts w:ascii="Garamond" w:hAnsi="Garamond"/>
          <w:iCs/>
          <w:sz w:val="20"/>
        </w:rPr>
        <w:t xml:space="preserve">• Membre régulier de </w:t>
      </w:r>
      <w:r w:rsidRPr="00175DDD">
        <w:rPr>
          <w:rFonts w:ascii="Garamond" w:hAnsi="Garamond"/>
          <w:b/>
          <w:iCs/>
          <w:sz w:val="20"/>
        </w:rPr>
        <w:t>Commissions de spécialiste</w:t>
      </w:r>
      <w:r w:rsidRPr="00175DDD">
        <w:rPr>
          <w:rFonts w:ascii="Garamond" w:hAnsi="Garamond"/>
          <w:iCs/>
          <w:sz w:val="20"/>
        </w:rPr>
        <w:t xml:space="preserve"> </w:t>
      </w:r>
      <w:r w:rsidR="00C35794">
        <w:rPr>
          <w:rFonts w:ascii="Garamond" w:hAnsi="Garamond"/>
          <w:iCs/>
          <w:sz w:val="20"/>
        </w:rPr>
        <w:t>puis</w:t>
      </w:r>
      <w:r w:rsidRPr="00175DDD">
        <w:rPr>
          <w:rFonts w:ascii="Garamond" w:hAnsi="Garamond"/>
          <w:iCs/>
          <w:sz w:val="20"/>
        </w:rPr>
        <w:t xml:space="preserve"> de </w:t>
      </w:r>
      <w:r w:rsidRPr="00175DDD">
        <w:rPr>
          <w:rFonts w:ascii="Garamond" w:hAnsi="Garamond"/>
          <w:b/>
          <w:iCs/>
          <w:sz w:val="20"/>
        </w:rPr>
        <w:t>Comités de sélection</w:t>
      </w:r>
      <w:r w:rsidRPr="00175DDD">
        <w:rPr>
          <w:rFonts w:ascii="Garamond" w:hAnsi="Garamond"/>
          <w:iCs/>
          <w:sz w:val="20"/>
        </w:rPr>
        <w:t xml:space="preserve"> en histoire du droit et en droit public</w:t>
      </w:r>
    </w:p>
    <w:p w14:paraId="2BF0280C" w14:textId="77777777" w:rsidR="00AF2E53" w:rsidRPr="00175DDD" w:rsidRDefault="00AF2E53" w:rsidP="00D67CDC">
      <w:pPr>
        <w:pStyle w:val="Styletexte"/>
        <w:spacing w:after="80" w:line="360" w:lineRule="auto"/>
        <w:ind w:firstLine="0"/>
        <w:rPr>
          <w:rFonts w:ascii="Garamond" w:hAnsi="Garamond"/>
          <w:sz w:val="20"/>
        </w:rPr>
      </w:pPr>
    </w:p>
    <w:p w14:paraId="373D2A14" w14:textId="77777777" w:rsidR="0088356B" w:rsidRPr="00175DDD" w:rsidRDefault="0088356B" w:rsidP="00D67CDC">
      <w:pPr>
        <w:pStyle w:val="Styletexte"/>
        <w:spacing w:after="80" w:line="360" w:lineRule="auto"/>
        <w:ind w:firstLine="0"/>
        <w:jc w:val="center"/>
        <w:rPr>
          <w:rFonts w:ascii="Garamond" w:hAnsi="Garamond"/>
          <w:i/>
          <w:iCs/>
          <w:sz w:val="32"/>
          <w:szCs w:val="32"/>
        </w:rPr>
      </w:pPr>
      <w:r w:rsidRPr="00175DDD">
        <w:rPr>
          <w:rFonts w:ascii="Garamond" w:hAnsi="Garamond"/>
          <w:i/>
          <w:iCs/>
          <w:sz w:val="32"/>
          <w:szCs w:val="32"/>
        </w:rPr>
        <w:t xml:space="preserve">Jurys </w:t>
      </w:r>
    </w:p>
    <w:p w14:paraId="40841350" w14:textId="77777777" w:rsidR="0088356B" w:rsidRPr="00175DDD" w:rsidRDefault="0088356B" w:rsidP="00D67CDC">
      <w:pPr>
        <w:pStyle w:val="Styletexte"/>
        <w:spacing w:after="80" w:line="360" w:lineRule="auto"/>
        <w:ind w:firstLine="0"/>
        <w:jc w:val="center"/>
        <w:rPr>
          <w:rFonts w:ascii="Garamond" w:hAnsi="Garamond"/>
          <w:i/>
          <w:iCs/>
          <w:sz w:val="32"/>
          <w:szCs w:val="32"/>
        </w:rPr>
      </w:pPr>
    </w:p>
    <w:p w14:paraId="18F4D5C7" w14:textId="60E99BF8" w:rsidR="006D61CC" w:rsidRPr="00175DDD" w:rsidRDefault="006D61CC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 w:rsidRPr="00175DDD">
        <w:rPr>
          <w:rFonts w:ascii="Garamond" w:hAnsi="Garamond"/>
          <w:iCs/>
          <w:sz w:val="20"/>
        </w:rPr>
        <w:t>• Vice-président du jury du concours de l’</w:t>
      </w:r>
      <w:r w:rsidR="006F0CDD" w:rsidRPr="00175DDD">
        <w:rPr>
          <w:rFonts w:ascii="Garamond" w:hAnsi="Garamond"/>
          <w:b/>
          <w:iCs/>
          <w:sz w:val="20"/>
        </w:rPr>
        <w:t>École</w:t>
      </w:r>
      <w:r w:rsidRPr="00175DDD">
        <w:rPr>
          <w:rFonts w:ascii="Garamond" w:hAnsi="Garamond"/>
          <w:b/>
          <w:iCs/>
          <w:sz w:val="20"/>
        </w:rPr>
        <w:t xml:space="preserve"> </w:t>
      </w:r>
      <w:r w:rsidR="004E74B0" w:rsidRPr="00175DDD">
        <w:rPr>
          <w:rFonts w:ascii="Garamond" w:hAnsi="Garamond"/>
          <w:b/>
          <w:iCs/>
          <w:sz w:val="20"/>
        </w:rPr>
        <w:t>Nationale d’A</w:t>
      </w:r>
      <w:r w:rsidRPr="00175DDD">
        <w:rPr>
          <w:rFonts w:ascii="Garamond" w:hAnsi="Garamond"/>
          <w:b/>
          <w:iCs/>
          <w:sz w:val="20"/>
        </w:rPr>
        <w:t>dministration</w:t>
      </w:r>
      <w:r w:rsidRPr="00175DDD">
        <w:rPr>
          <w:rFonts w:ascii="Garamond" w:hAnsi="Garamond"/>
          <w:iCs/>
          <w:sz w:val="20"/>
        </w:rPr>
        <w:t xml:space="preserve"> (ENA) en 2014</w:t>
      </w:r>
    </w:p>
    <w:p w14:paraId="422B7A04" w14:textId="1F031157" w:rsidR="006D61CC" w:rsidRPr="00175DDD" w:rsidRDefault="006D61CC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 w:rsidRPr="00175DDD">
        <w:rPr>
          <w:rFonts w:ascii="Garamond" w:hAnsi="Garamond"/>
          <w:iCs/>
          <w:sz w:val="20"/>
        </w:rPr>
        <w:lastRenderedPageBreak/>
        <w:t>• Président du jury du concours de sortie de l’</w:t>
      </w:r>
      <w:r w:rsidR="006F0CDD" w:rsidRPr="00175DDD">
        <w:rPr>
          <w:rFonts w:ascii="Garamond" w:hAnsi="Garamond"/>
          <w:b/>
          <w:iCs/>
          <w:sz w:val="20"/>
        </w:rPr>
        <w:t>École</w:t>
      </w:r>
      <w:r w:rsidR="004E74B0" w:rsidRPr="00175DDD">
        <w:rPr>
          <w:rFonts w:ascii="Garamond" w:hAnsi="Garamond"/>
          <w:b/>
          <w:iCs/>
          <w:sz w:val="20"/>
        </w:rPr>
        <w:t xml:space="preserve"> Spéciale M</w:t>
      </w:r>
      <w:r w:rsidRPr="00175DDD">
        <w:rPr>
          <w:rFonts w:ascii="Garamond" w:hAnsi="Garamond"/>
          <w:b/>
          <w:iCs/>
          <w:sz w:val="20"/>
        </w:rPr>
        <w:t>ilitaire</w:t>
      </w:r>
      <w:r w:rsidRPr="00175DDD">
        <w:rPr>
          <w:rFonts w:ascii="Garamond" w:hAnsi="Garamond"/>
          <w:iCs/>
          <w:sz w:val="20"/>
        </w:rPr>
        <w:t xml:space="preserve"> de St-Cyr (Coëtquidan) en 2010 et </w:t>
      </w:r>
      <w:r w:rsidR="001B00E2" w:rsidRPr="00175DDD">
        <w:rPr>
          <w:rFonts w:ascii="Garamond" w:hAnsi="Garamond"/>
          <w:iCs/>
          <w:sz w:val="20"/>
        </w:rPr>
        <w:t xml:space="preserve">en </w:t>
      </w:r>
      <w:r w:rsidRPr="00175DDD">
        <w:rPr>
          <w:rFonts w:ascii="Garamond" w:hAnsi="Garamond"/>
          <w:iCs/>
          <w:sz w:val="20"/>
        </w:rPr>
        <w:t>2014</w:t>
      </w:r>
    </w:p>
    <w:p w14:paraId="25E5B9EF" w14:textId="5BDB3C3D" w:rsidR="0088356B" w:rsidRPr="00175DDD" w:rsidRDefault="0088356B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 w:rsidRPr="00175DDD">
        <w:rPr>
          <w:rFonts w:ascii="Garamond" w:hAnsi="Garamond"/>
          <w:iCs/>
          <w:sz w:val="20"/>
        </w:rPr>
        <w:t>• Membre du jury du concours de l’</w:t>
      </w:r>
      <w:r w:rsidR="009A524A" w:rsidRPr="00175DDD">
        <w:rPr>
          <w:rFonts w:ascii="Garamond" w:hAnsi="Garamond"/>
          <w:b/>
          <w:iCs/>
          <w:sz w:val="20"/>
        </w:rPr>
        <w:t>A</w:t>
      </w:r>
      <w:r w:rsidRPr="00175DDD">
        <w:rPr>
          <w:rFonts w:ascii="Garamond" w:hAnsi="Garamond"/>
          <w:b/>
          <w:iCs/>
          <w:sz w:val="20"/>
        </w:rPr>
        <w:t>grégation de droit public</w:t>
      </w:r>
      <w:r w:rsidRPr="00175DDD">
        <w:rPr>
          <w:rFonts w:ascii="Garamond" w:hAnsi="Garamond"/>
          <w:iCs/>
          <w:sz w:val="20"/>
        </w:rPr>
        <w:t xml:space="preserve"> en 2004 (sous la présidence </w:t>
      </w:r>
      <w:r w:rsidR="00175DDD" w:rsidRPr="00175DDD">
        <w:rPr>
          <w:rFonts w:ascii="Garamond" w:hAnsi="Garamond"/>
          <w:iCs/>
          <w:sz w:val="20"/>
        </w:rPr>
        <w:t>du Pr</w:t>
      </w:r>
      <w:r w:rsidRPr="00175DDD">
        <w:rPr>
          <w:rFonts w:ascii="Garamond" w:hAnsi="Garamond"/>
          <w:iCs/>
          <w:sz w:val="20"/>
        </w:rPr>
        <w:t xml:space="preserve"> Jean Combacau)</w:t>
      </w:r>
    </w:p>
    <w:p w14:paraId="122F460B" w14:textId="77777777" w:rsidR="0088356B" w:rsidRPr="00175DDD" w:rsidRDefault="0088356B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  <w:r w:rsidRPr="00175DDD">
        <w:rPr>
          <w:rFonts w:ascii="Garamond" w:hAnsi="Garamond"/>
          <w:iCs/>
          <w:sz w:val="20"/>
        </w:rPr>
        <w:t xml:space="preserve">• Président du jury du </w:t>
      </w:r>
      <w:r w:rsidRPr="00175DDD">
        <w:rPr>
          <w:rFonts w:ascii="Garamond" w:hAnsi="Garamond"/>
          <w:b/>
          <w:iCs/>
          <w:sz w:val="20"/>
        </w:rPr>
        <w:t>prix de thèse</w:t>
      </w:r>
      <w:r w:rsidRPr="00175DDD">
        <w:rPr>
          <w:rFonts w:ascii="Garamond" w:hAnsi="Garamond"/>
          <w:iCs/>
          <w:sz w:val="20"/>
        </w:rPr>
        <w:t xml:space="preserve"> de la SFPT en 2009 (Société Française de Publication de Textes) qui publie des thèses d’histoire du droit </w:t>
      </w:r>
    </w:p>
    <w:p w14:paraId="3A9ECE5E" w14:textId="77777777" w:rsidR="00AF2E53" w:rsidRPr="00175DDD" w:rsidRDefault="00AF2E53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</w:p>
    <w:p w14:paraId="795FB2BA" w14:textId="77777777" w:rsidR="00AF2E53" w:rsidRPr="00175DDD" w:rsidRDefault="00AF2E53" w:rsidP="00D67CDC">
      <w:pPr>
        <w:pStyle w:val="Styletexte"/>
        <w:spacing w:after="80" w:line="360" w:lineRule="auto"/>
        <w:ind w:firstLine="0"/>
        <w:jc w:val="center"/>
        <w:rPr>
          <w:rFonts w:ascii="Garamond" w:hAnsi="Garamond"/>
          <w:bCs/>
          <w:i/>
          <w:sz w:val="32"/>
          <w:szCs w:val="32"/>
        </w:rPr>
      </w:pPr>
    </w:p>
    <w:p w14:paraId="67588DD1" w14:textId="77777777" w:rsidR="00AF2E53" w:rsidRPr="00175DDD" w:rsidRDefault="00AF2E53" w:rsidP="00D67CDC">
      <w:pPr>
        <w:pStyle w:val="Styletexte"/>
        <w:spacing w:after="80" w:line="360" w:lineRule="auto"/>
        <w:ind w:firstLine="0"/>
        <w:jc w:val="center"/>
        <w:rPr>
          <w:rFonts w:ascii="Garamond" w:hAnsi="Garamond"/>
          <w:bCs/>
          <w:i/>
          <w:sz w:val="32"/>
          <w:szCs w:val="32"/>
        </w:rPr>
      </w:pPr>
      <w:r w:rsidRPr="00175DDD">
        <w:rPr>
          <w:rFonts w:ascii="Garamond" w:hAnsi="Garamond"/>
          <w:bCs/>
          <w:i/>
          <w:sz w:val="32"/>
          <w:szCs w:val="32"/>
        </w:rPr>
        <w:t>Responsabilités administratives</w:t>
      </w:r>
    </w:p>
    <w:p w14:paraId="4B457BB1" w14:textId="77777777" w:rsidR="00AF2E53" w:rsidRPr="00175DDD" w:rsidRDefault="00AF2E53" w:rsidP="00D67CDC">
      <w:pPr>
        <w:pStyle w:val="Styletexte"/>
        <w:spacing w:after="80" w:line="360" w:lineRule="auto"/>
        <w:ind w:firstLine="0"/>
        <w:rPr>
          <w:rFonts w:ascii="Garamond" w:hAnsi="Garamond"/>
          <w:sz w:val="20"/>
        </w:rPr>
      </w:pPr>
    </w:p>
    <w:p w14:paraId="43A71D4D" w14:textId="77777777" w:rsidR="00AF2E53" w:rsidRPr="00175DDD" w:rsidRDefault="00AF2E53" w:rsidP="00D67CDC">
      <w:pPr>
        <w:pStyle w:val="Styletexte"/>
        <w:spacing w:after="80" w:line="360" w:lineRule="auto"/>
        <w:ind w:firstLine="0"/>
        <w:rPr>
          <w:rFonts w:ascii="Garamond" w:hAnsi="Garamond"/>
          <w:i/>
          <w:iCs/>
          <w:sz w:val="20"/>
        </w:rPr>
      </w:pPr>
    </w:p>
    <w:p w14:paraId="7D1BF14E" w14:textId="50A2229E" w:rsidR="00AF2E53" w:rsidRPr="00175DDD" w:rsidRDefault="00AF2E53" w:rsidP="00D67CDC">
      <w:pPr>
        <w:pStyle w:val="Styletexte"/>
        <w:spacing w:after="80" w:line="360" w:lineRule="auto"/>
        <w:ind w:firstLine="0"/>
        <w:rPr>
          <w:rFonts w:ascii="Garamond" w:hAnsi="Garamond"/>
          <w:sz w:val="20"/>
        </w:rPr>
      </w:pPr>
      <w:r w:rsidRPr="00175DDD">
        <w:rPr>
          <w:rFonts w:ascii="Garamond" w:hAnsi="Garamond"/>
          <w:i/>
          <w:iCs/>
          <w:sz w:val="20"/>
        </w:rPr>
        <w:t xml:space="preserve">• </w:t>
      </w:r>
      <w:r w:rsidRPr="00175DDD">
        <w:rPr>
          <w:rFonts w:ascii="Garamond" w:hAnsi="Garamond"/>
          <w:b/>
          <w:sz w:val="20"/>
        </w:rPr>
        <w:t>Directeur des Relations Internationales</w:t>
      </w:r>
      <w:r w:rsidRPr="00175DDD">
        <w:rPr>
          <w:rFonts w:ascii="Garamond" w:hAnsi="Garamond"/>
          <w:sz w:val="20"/>
        </w:rPr>
        <w:t xml:space="preserve"> de l’Institut d’</w:t>
      </w:r>
      <w:r w:rsidR="003A7953" w:rsidRPr="00175DDD">
        <w:rPr>
          <w:rFonts w:ascii="Garamond" w:hAnsi="Garamond"/>
          <w:sz w:val="20"/>
        </w:rPr>
        <w:t>Études</w:t>
      </w:r>
      <w:r w:rsidRPr="00175DDD">
        <w:rPr>
          <w:rFonts w:ascii="Garamond" w:hAnsi="Garamond"/>
          <w:sz w:val="20"/>
        </w:rPr>
        <w:t xml:space="preserve"> Politiques de Rennes (2001-2004)</w:t>
      </w:r>
    </w:p>
    <w:p w14:paraId="3405317A" w14:textId="04A2E02F" w:rsidR="00645182" w:rsidRDefault="00645182" w:rsidP="00D67CDC">
      <w:pPr>
        <w:spacing w:after="80" w:line="360" w:lineRule="auto"/>
        <w:rPr>
          <w:rFonts w:ascii="Garamond" w:hAnsi="Garamond"/>
          <w:sz w:val="20"/>
        </w:rPr>
      </w:pPr>
      <w:r w:rsidRPr="00175DDD">
        <w:rPr>
          <w:rFonts w:ascii="Garamond" w:hAnsi="Garamond"/>
          <w:sz w:val="20"/>
        </w:rPr>
        <w:t xml:space="preserve">• </w:t>
      </w:r>
      <w:r w:rsidRPr="00175DDD">
        <w:rPr>
          <w:rFonts w:ascii="Garamond" w:hAnsi="Garamond"/>
          <w:b/>
          <w:sz w:val="20"/>
        </w:rPr>
        <w:t>Membre de L’UFR 2</w:t>
      </w:r>
      <w:r w:rsidRPr="00175DDD">
        <w:rPr>
          <w:rFonts w:ascii="Garamond" w:hAnsi="Garamond"/>
          <w:b/>
          <w:sz w:val="20"/>
          <w:vertAlign w:val="superscript"/>
        </w:rPr>
        <w:t>e</w:t>
      </w:r>
      <w:r w:rsidRPr="00175DDD">
        <w:rPr>
          <w:rFonts w:ascii="Garamond" w:hAnsi="Garamond"/>
          <w:b/>
          <w:sz w:val="20"/>
        </w:rPr>
        <w:t xml:space="preserve"> et 3</w:t>
      </w:r>
      <w:r w:rsidRPr="00175DDD">
        <w:rPr>
          <w:rFonts w:ascii="Garamond" w:hAnsi="Garamond"/>
          <w:b/>
          <w:sz w:val="20"/>
          <w:vertAlign w:val="superscript"/>
        </w:rPr>
        <w:t>e</w:t>
      </w:r>
      <w:r w:rsidRPr="00175DDD">
        <w:rPr>
          <w:rFonts w:ascii="Garamond" w:hAnsi="Garamond"/>
          <w:b/>
          <w:sz w:val="20"/>
        </w:rPr>
        <w:t xml:space="preserve"> cycle</w:t>
      </w:r>
      <w:r w:rsidRPr="00175DDD">
        <w:rPr>
          <w:rFonts w:ascii="Garamond" w:hAnsi="Garamond"/>
          <w:sz w:val="20"/>
        </w:rPr>
        <w:t xml:space="preserve"> de l’Université Paris II depuis 2009</w:t>
      </w:r>
      <w:r w:rsidR="00175DDD" w:rsidRPr="00175DDD">
        <w:rPr>
          <w:rFonts w:ascii="Garamond" w:hAnsi="Garamond"/>
          <w:sz w:val="20"/>
        </w:rPr>
        <w:t>-2016</w:t>
      </w:r>
    </w:p>
    <w:p w14:paraId="7716F205" w14:textId="4535594B" w:rsidR="006F0CDD" w:rsidRPr="00175DDD" w:rsidRDefault="006F0CDD" w:rsidP="00D67CDC">
      <w:pPr>
        <w:spacing w:after="80" w:line="360" w:lineRule="auto"/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 xml:space="preserve">• </w:t>
      </w:r>
      <w:r w:rsidRPr="006F0CDD">
        <w:rPr>
          <w:rFonts w:ascii="Garamond" w:hAnsi="Garamond"/>
          <w:b/>
          <w:sz w:val="20"/>
        </w:rPr>
        <w:t>Responsable du Diplôme d’Université (DU)</w:t>
      </w:r>
      <w:r>
        <w:rPr>
          <w:rFonts w:ascii="Garamond" w:hAnsi="Garamond"/>
          <w:sz w:val="20"/>
        </w:rPr>
        <w:t xml:space="preserve"> de Paris II - Fondements du droit public depuis 2018</w:t>
      </w:r>
    </w:p>
    <w:p w14:paraId="4647DDC7" w14:textId="77777777" w:rsidR="00645182" w:rsidRPr="00175DDD" w:rsidRDefault="00645182" w:rsidP="00D67CDC">
      <w:pPr>
        <w:pStyle w:val="Styletexte"/>
        <w:spacing w:after="80" w:line="360" w:lineRule="auto"/>
        <w:ind w:firstLine="0"/>
        <w:rPr>
          <w:rFonts w:ascii="Garamond" w:hAnsi="Garamond"/>
          <w:sz w:val="20"/>
        </w:rPr>
      </w:pPr>
    </w:p>
    <w:p w14:paraId="4E13E792" w14:textId="77777777" w:rsidR="00AF2E53" w:rsidRPr="00175DDD" w:rsidRDefault="00AF2E53" w:rsidP="00D67CDC">
      <w:pPr>
        <w:pStyle w:val="Textepage"/>
        <w:spacing w:after="80" w:line="360" w:lineRule="auto"/>
        <w:ind w:firstLine="0"/>
        <w:jc w:val="center"/>
        <w:rPr>
          <w:rFonts w:ascii="Garamond" w:hAnsi="Garamond"/>
          <w:i/>
          <w:sz w:val="32"/>
        </w:rPr>
      </w:pPr>
    </w:p>
    <w:p w14:paraId="6CA7A26E" w14:textId="77777777" w:rsidR="00AF2E53" w:rsidRPr="00175DDD" w:rsidRDefault="00AF2E53" w:rsidP="00D67CDC">
      <w:pPr>
        <w:pStyle w:val="Textepage"/>
        <w:spacing w:after="80" w:line="360" w:lineRule="auto"/>
        <w:ind w:firstLine="0"/>
        <w:jc w:val="center"/>
        <w:rPr>
          <w:rFonts w:ascii="Garamond" w:hAnsi="Garamond"/>
          <w:i/>
          <w:sz w:val="32"/>
        </w:rPr>
      </w:pPr>
      <w:r w:rsidRPr="00175DDD">
        <w:rPr>
          <w:rFonts w:ascii="Garamond" w:hAnsi="Garamond"/>
          <w:i/>
          <w:sz w:val="32"/>
        </w:rPr>
        <w:t>Affectat</w:t>
      </w:r>
      <w:r w:rsidR="0088356B" w:rsidRPr="00175DDD">
        <w:rPr>
          <w:rFonts w:ascii="Garamond" w:hAnsi="Garamond"/>
          <w:i/>
          <w:sz w:val="32"/>
        </w:rPr>
        <w:t>ions</w:t>
      </w:r>
    </w:p>
    <w:p w14:paraId="760F405B" w14:textId="77777777" w:rsidR="00AF2E53" w:rsidRPr="00175DDD" w:rsidRDefault="00AF2E53" w:rsidP="00D67CDC">
      <w:pPr>
        <w:pStyle w:val="Textepage"/>
        <w:tabs>
          <w:tab w:val="left" w:pos="2120"/>
        </w:tabs>
        <w:spacing w:after="80" w:line="360" w:lineRule="auto"/>
        <w:ind w:firstLine="0"/>
        <w:rPr>
          <w:rFonts w:ascii="Garamond" w:hAnsi="Garamond"/>
          <w:i/>
          <w:sz w:val="20"/>
        </w:rPr>
      </w:pPr>
    </w:p>
    <w:p w14:paraId="4224E090" w14:textId="28192CFD" w:rsidR="00AF2E53" w:rsidRPr="00C35794" w:rsidRDefault="00AF2E53" w:rsidP="00D67CDC">
      <w:pPr>
        <w:pStyle w:val="Textepage"/>
        <w:tabs>
          <w:tab w:val="left" w:pos="2120"/>
        </w:tabs>
        <w:spacing w:after="80" w:line="360" w:lineRule="auto"/>
        <w:ind w:firstLine="0"/>
        <w:rPr>
          <w:rFonts w:ascii="Garamond" w:hAnsi="Garamond"/>
          <w:sz w:val="20"/>
        </w:rPr>
      </w:pPr>
      <w:r w:rsidRPr="00C35794">
        <w:rPr>
          <w:rFonts w:ascii="Garamond" w:hAnsi="Garamond"/>
          <w:sz w:val="20"/>
        </w:rPr>
        <w:t xml:space="preserve">1991-1994 – Université </w:t>
      </w:r>
      <w:r w:rsidRPr="00C35794">
        <w:rPr>
          <w:rFonts w:ascii="Garamond" w:hAnsi="Garamond"/>
          <w:b/>
          <w:sz w:val="20"/>
        </w:rPr>
        <w:t>Paris II</w:t>
      </w:r>
      <w:r w:rsidRPr="00C35794">
        <w:rPr>
          <w:rFonts w:ascii="Garamond" w:hAnsi="Garamond"/>
          <w:sz w:val="20"/>
        </w:rPr>
        <w:t xml:space="preserve"> (Panthéon-Assas), allocataire de recherche</w:t>
      </w:r>
      <w:r w:rsidR="003A7953">
        <w:rPr>
          <w:rFonts w:ascii="Garamond" w:hAnsi="Garamond"/>
          <w:sz w:val="20"/>
        </w:rPr>
        <w:t xml:space="preserve"> chargé de travaux dirigés</w:t>
      </w:r>
    </w:p>
    <w:p w14:paraId="1BC7D7BF" w14:textId="77777777" w:rsidR="00AF2E53" w:rsidRPr="00C35794" w:rsidRDefault="00AF2E53" w:rsidP="00D67CDC">
      <w:pPr>
        <w:pStyle w:val="Textepage"/>
        <w:tabs>
          <w:tab w:val="left" w:pos="2120"/>
        </w:tabs>
        <w:spacing w:after="80" w:line="360" w:lineRule="auto"/>
        <w:ind w:firstLine="0"/>
        <w:rPr>
          <w:rFonts w:ascii="Garamond" w:hAnsi="Garamond"/>
          <w:sz w:val="20"/>
        </w:rPr>
      </w:pPr>
      <w:r w:rsidRPr="00C35794">
        <w:rPr>
          <w:rFonts w:ascii="Garamond" w:hAnsi="Garamond"/>
          <w:sz w:val="20"/>
        </w:rPr>
        <w:t xml:space="preserve">1994-1996 - Université </w:t>
      </w:r>
      <w:r w:rsidRPr="00C35794">
        <w:rPr>
          <w:rFonts w:ascii="Garamond" w:hAnsi="Garamond"/>
          <w:b/>
          <w:sz w:val="20"/>
        </w:rPr>
        <w:t>Paris II</w:t>
      </w:r>
      <w:r w:rsidRPr="00C35794">
        <w:rPr>
          <w:rFonts w:ascii="Garamond" w:hAnsi="Garamond"/>
          <w:sz w:val="20"/>
        </w:rPr>
        <w:t xml:space="preserve"> (Panthéon-Assas), attaché temporaire d’enseignement et de recherche</w:t>
      </w:r>
    </w:p>
    <w:p w14:paraId="5CAC6F49" w14:textId="77777777" w:rsidR="00AF2E53" w:rsidRPr="00C35794" w:rsidRDefault="00AF2E53" w:rsidP="00D67CDC">
      <w:pPr>
        <w:pStyle w:val="Textepage"/>
        <w:tabs>
          <w:tab w:val="left" w:pos="2120"/>
        </w:tabs>
        <w:spacing w:after="80" w:line="360" w:lineRule="auto"/>
        <w:ind w:firstLine="0"/>
        <w:rPr>
          <w:rFonts w:ascii="Garamond" w:hAnsi="Garamond"/>
          <w:sz w:val="20"/>
        </w:rPr>
      </w:pPr>
      <w:r w:rsidRPr="00C35794">
        <w:rPr>
          <w:rFonts w:ascii="Garamond" w:hAnsi="Garamond"/>
          <w:sz w:val="20"/>
        </w:rPr>
        <w:t xml:space="preserve">1997-1998 – Université de </w:t>
      </w:r>
      <w:r w:rsidRPr="00C35794">
        <w:rPr>
          <w:rFonts w:ascii="Garamond" w:hAnsi="Garamond"/>
          <w:b/>
          <w:sz w:val="20"/>
        </w:rPr>
        <w:t>Rouen</w:t>
      </w:r>
      <w:r w:rsidRPr="00C35794">
        <w:rPr>
          <w:rFonts w:ascii="Garamond" w:hAnsi="Garamond"/>
          <w:sz w:val="20"/>
        </w:rPr>
        <w:t>, maître de conférences</w:t>
      </w:r>
    </w:p>
    <w:p w14:paraId="5E362680" w14:textId="0042040C" w:rsidR="00AF2E53" w:rsidRPr="00C35794" w:rsidRDefault="00AF2E53" w:rsidP="00D67CDC">
      <w:pPr>
        <w:pStyle w:val="Textepage"/>
        <w:tabs>
          <w:tab w:val="left" w:pos="2120"/>
        </w:tabs>
        <w:spacing w:after="80" w:line="360" w:lineRule="auto"/>
        <w:ind w:firstLine="0"/>
        <w:rPr>
          <w:rFonts w:ascii="Garamond" w:hAnsi="Garamond"/>
          <w:sz w:val="20"/>
        </w:rPr>
      </w:pPr>
      <w:r w:rsidRPr="00C35794">
        <w:rPr>
          <w:rFonts w:ascii="Garamond" w:hAnsi="Garamond"/>
          <w:sz w:val="20"/>
        </w:rPr>
        <w:t xml:space="preserve">1998-2001 – Université de </w:t>
      </w:r>
      <w:r w:rsidRPr="00C35794">
        <w:rPr>
          <w:rFonts w:ascii="Garamond" w:hAnsi="Garamond"/>
          <w:b/>
          <w:sz w:val="20"/>
        </w:rPr>
        <w:t>Poitiers</w:t>
      </w:r>
      <w:r w:rsidRPr="00C35794">
        <w:rPr>
          <w:rFonts w:ascii="Garamond" w:hAnsi="Garamond"/>
          <w:sz w:val="20"/>
        </w:rPr>
        <w:t xml:space="preserve">, professeur </w:t>
      </w:r>
    </w:p>
    <w:p w14:paraId="5E6FD450" w14:textId="7FA1F22F" w:rsidR="00AF2E53" w:rsidRPr="00C35794" w:rsidRDefault="00AF2E53" w:rsidP="00D67CDC">
      <w:pPr>
        <w:pStyle w:val="Textepage"/>
        <w:tabs>
          <w:tab w:val="left" w:pos="2120"/>
        </w:tabs>
        <w:spacing w:after="80" w:line="360" w:lineRule="auto"/>
        <w:ind w:firstLine="0"/>
        <w:rPr>
          <w:rFonts w:ascii="Garamond" w:hAnsi="Garamond"/>
          <w:sz w:val="20"/>
        </w:rPr>
      </w:pPr>
      <w:r w:rsidRPr="00C35794">
        <w:rPr>
          <w:rFonts w:ascii="Garamond" w:hAnsi="Garamond"/>
          <w:sz w:val="20"/>
        </w:rPr>
        <w:t>2001-2008  - Institut d’</w:t>
      </w:r>
      <w:r w:rsidR="006F0CDD" w:rsidRPr="00C35794">
        <w:rPr>
          <w:rFonts w:ascii="Garamond" w:hAnsi="Garamond"/>
          <w:sz w:val="20"/>
        </w:rPr>
        <w:t>Études</w:t>
      </w:r>
      <w:r w:rsidRPr="00C35794">
        <w:rPr>
          <w:rFonts w:ascii="Garamond" w:hAnsi="Garamond"/>
          <w:sz w:val="20"/>
        </w:rPr>
        <w:t xml:space="preserve"> Politiques de </w:t>
      </w:r>
      <w:r w:rsidRPr="00C35794">
        <w:rPr>
          <w:rFonts w:ascii="Garamond" w:hAnsi="Garamond"/>
          <w:b/>
          <w:sz w:val="20"/>
        </w:rPr>
        <w:t>Rennes</w:t>
      </w:r>
      <w:r w:rsidRPr="00C35794">
        <w:rPr>
          <w:rFonts w:ascii="Garamond" w:hAnsi="Garamond"/>
          <w:sz w:val="20"/>
        </w:rPr>
        <w:t xml:space="preserve">, professeur </w:t>
      </w:r>
    </w:p>
    <w:p w14:paraId="0330FCC6" w14:textId="02D4ED44" w:rsidR="00AF2E53" w:rsidRPr="00C35794" w:rsidRDefault="00AF2E53" w:rsidP="00D67CDC">
      <w:pPr>
        <w:pStyle w:val="Textepage"/>
        <w:tabs>
          <w:tab w:val="left" w:pos="2120"/>
        </w:tabs>
        <w:spacing w:after="80" w:line="360" w:lineRule="auto"/>
        <w:ind w:firstLine="0"/>
        <w:rPr>
          <w:rFonts w:ascii="Garamond" w:hAnsi="Garamond"/>
          <w:sz w:val="20"/>
        </w:rPr>
      </w:pPr>
      <w:r w:rsidRPr="00C35794">
        <w:rPr>
          <w:rFonts w:ascii="Garamond" w:hAnsi="Garamond"/>
          <w:sz w:val="20"/>
        </w:rPr>
        <w:t xml:space="preserve">2008 - …     - Université </w:t>
      </w:r>
      <w:r w:rsidRPr="00C35794">
        <w:rPr>
          <w:rFonts w:ascii="Garamond" w:hAnsi="Garamond"/>
          <w:b/>
          <w:sz w:val="20"/>
        </w:rPr>
        <w:t>Paris II</w:t>
      </w:r>
      <w:r w:rsidRPr="00C35794">
        <w:rPr>
          <w:rFonts w:ascii="Garamond" w:hAnsi="Garamond"/>
          <w:sz w:val="20"/>
        </w:rPr>
        <w:t xml:space="preserve"> (Panthéon-Assas), professeur </w:t>
      </w:r>
    </w:p>
    <w:p w14:paraId="095DE723" w14:textId="77777777" w:rsidR="00AF2E53" w:rsidRPr="00175DDD" w:rsidRDefault="00AF2E53" w:rsidP="00D67CDC">
      <w:pPr>
        <w:pStyle w:val="Styletexte"/>
        <w:spacing w:after="80" w:line="360" w:lineRule="auto"/>
        <w:ind w:firstLine="0"/>
        <w:jc w:val="center"/>
        <w:rPr>
          <w:rFonts w:ascii="Garamond" w:hAnsi="Garamond"/>
          <w:b/>
          <w:bCs/>
          <w:i/>
          <w:sz w:val="32"/>
          <w:szCs w:val="32"/>
        </w:rPr>
      </w:pPr>
    </w:p>
    <w:p w14:paraId="3ED7227B" w14:textId="1FDEE6A2" w:rsidR="00B72A22" w:rsidRPr="00175DDD" w:rsidRDefault="00B72A22" w:rsidP="00D67CDC">
      <w:pPr>
        <w:pStyle w:val="Styletexte"/>
        <w:spacing w:after="80" w:line="360" w:lineRule="auto"/>
        <w:ind w:firstLine="0"/>
        <w:jc w:val="center"/>
        <w:rPr>
          <w:rFonts w:ascii="Garamond" w:hAnsi="Garamond"/>
          <w:bCs/>
          <w:i/>
          <w:sz w:val="32"/>
          <w:szCs w:val="32"/>
        </w:rPr>
      </w:pPr>
      <w:r w:rsidRPr="00175DDD">
        <w:rPr>
          <w:rFonts w:ascii="Garamond" w:hAnsi="Garamond"/>
          <w:bCs/>
          <w:i/>
          <w:sz w:val="32"/>
          <w:szCs w:val="32"/>
        </w:rPr>
        <w:t>Décorations</w:t>
      </w:r>
    </w:p>
    <w:p w14:paraId="5E528C58" w14:textId="77777777" w:rsidR="00B72A22" w:rsidRPr="00175DDD" w:rsidRDefault="00B72A22" w:rsidP="00D67CDC">
      <w:pPr>
        <w:pStyle w:val="Styletexte"/>
        <w:spacing w:after="80" w:line="360" w:lineRule="auto"/>
        <w:ind w:firstLine="0"/>
        <w:jc w:val="center"/>
        <w:rPr>
          <w:rFonts w:ascii="Garamond" w:hAnsi="Garamond"/>
          <w:b/>
          <w:bCs/>
          <w:i/>
          <w:sz w:val="32"/>
          <w:szCs w:val="32"/>
        </w:rPr>
      </w:pPr>
    </w:p>
    <w:p w14:paraId="28F85C33" w14:textId="77777777" w:rsidR="00B72A22" w:rsidRPr="00C35794" w:rsidRDefault="00B72A22" w:rsidP="00D67CDC">
      <w:pPr>
        <w:pStyle w:val="Textepage"/>
        <w:spacing w:after="80" w:line="360" w:lineRule="auto"/>
        <w:ind w:firstLine="0"/>
        <w:rPr>
          <w:rFonts w:ascii="Garamond" w:hAnsi="Garamond"/>
          <w:sz w:val="20"/>
        </w:rPr>
      </w:pPr>
      <w:r w:rsidRPr="00C35794">
        <w:rPr>
          <w:rFonts w:ascii="Garamond" w:hAnsi="Garamond"/>
          <w:sz w:val="20"/>
        </w:rPr>
        <w:t>Chevalier dans l’</w:t>
      </w:r>
      <w:r w:rsidRPr="00C35794">
        <w:rPr>
          <w:rFonts w:ascii="Garamond" w:hAnsi="Garamond"/>
          <w:b/>
          <w:sz w:val="20"/>
        </w:rPr>
        <w:t>Ordre National du Mérite</w:t>
      </w:r>
      <w:r w:rsidRPr="00C35794">
        <w:rPr>
          <w:rFonts w:ascii="Garamond" w:hAnsi="Garamond"/>
          <w:sz w:val="20"/>
        </w:rPr>
        <w:t xml:space="preserve"> (2010)</w:t>
      </w:r>
    </w:p>
    <w:p w14:paraId="5AF5E2DF" w14:textId="4AB4B968" w:rsidR="00B72A22" w:rsidRPr="00C35794" w:rsidRDefault="006F0CDD" w:rsidP="00D67CDC">
      <w:pPr>
        <w:pStyle w:val="Textepage"/>
        <w:spacing w:after="80" w:line="360" w:lineRule="auto"/>
        <w:ind w:firstLine="0"/>
        <w:rPr>
          <w:rFonts w:ascii="Garamond" w:hAnsi="Garamond"/>
          <w:sz w:val="20"/>
        </w:rPr>
      </w:pPr>
      <w:r>
        <w:rPr>
          <w:rFonts w:ascii="Garamond" w:hAnsi="Garamond"/>
          <w:sz w:val="20"/>
        </w:rPr>
        <w:t>Officier</w:t>
      </w:r>
      <w:r w:rsidR="00B72A22" w:rsidRPr="00C35794">
        <w:rPr>
          <w:rFonts w:ascii="Garamond" w:hAnsi="Garamond"/>
          <w:sz w:val="20"/>
        </w:rPr>
        <w:t xml:space="preserve"> dans l’</w:t>
      </w:r>
      <w:r w:rsidR="00B72A22" w:rsidRPr="00C35794">
        <w:rPr>
          <w:rFonts w:ascii="Garamond" w:hAnsi="Garamond"/>
          <w:b/>
          <w:sz w:val="20"/>
        </w:rPr>
        <w:t>Ordre des Palmes Académiques</w:t>
      </w:r>
      <w:r w:rsidR="00B72A22" w:rsidRPr="00C35794">
        <w:rPr>
          <w:rFonts w:ascii="Garamond" w:hAnsi="Garamond"/>
          <w:sz w:val="20"/>
        </w:rPr>
        <w:t xml:space="preserve"> (20</w:t>
      </w:r>
      <w:r>
        <w:rPr>
          <w:rFonts w:ascii="Garamond" w:hAnsi="Garamond"/>
          <w:sz w:val="20"/>
        </w:rPr>
        <w:t>22</w:t>
      </w:r>
      <w:r w:rsidR="00B72A22" w:rsidRPr="00C35794">
        <w:rPr>
          <w:rFonts w:ascii="Garamond" w:hAnsi="Garamond"/>
          <w:sz w:val="20"/>
        </w:rPr>
        <w:t>)</w:t>
      </w:r>
    </w:p>
    <w:p w14:paraId="260D76C1" w14:textId="77777777" w:rsidR="00B72A22" w:rsidRPr="00175DDD" w:rsidRDefault="00B72A22" w:rsidP="00D67CDC">
      <w:pPr>
        <w:pStyle w:val="Textepage"/>
        <w:spacing w:after="80" w:line="360" w:lineRule="auto"/>
        <w:ind w:firstLine="0"/>
        <w:jc w:val="left"/>
        <w:rPr>
          <w:rFonts w:ascii="Garamond" w:hAnsi="Garamond"/>
          <w:sz w:val="20"/>
        </w:rPr>
      </w:pPr>
    </w:p>
    <w:p w14:paraId="7278EDD3" w14:textId="77777777" w:rsidR="00AF2E53" w:rsidRPr="00175DDD" w:rsidRDefault="00AF2E53" w:rsidP="00D67CDC">
      <w:pPr>
        <w:pStyle w:val="Styletexte"/>
        <w:spacing w:after="80" w:line="360" w:lineRule="auto"/>
        <w:ind w:firstLine="0"/>
        <w:rPr>
          <w:rFonts w:ascii="Garamond" w:hAnsi="Garamond"/>
          <w:iCs/>
          <w:sz w:val="20"/>
        </w:rPr>
      </w:pPr>
    </w:p>
    <w:p w14:paraId="2448ACC2" w14:textId="77777777" w:rsidR="00ED206A" w:rsidRPr="00175DDD" w:rsidRDefault="00ED206A" w:rsidP="00D67CDC">
      <w:pPr>
        <w:pStyle w:val="Textepage"/>
        <w:spacing w:after="80" w:line="360" w:lineRule="auto"/>
        <w:ind w:firstLine="0"/>
        <w:jc w:val="center"/>
        <w:rPr>
          <w:rFonts w:ascii="Garamond" w:hAnsi="Garamond"/>
          <w:i/>
          <w:sz w:val="32"/>
        </w:rPr>
      </w:pPr>
      <w:r w:rsidRPr="00175DDD">
        <w:rPr>
          <w:rFonts w:ascii="Garamond" w:hAnsi="Garamond"/>
          <w:i/>
          <w:sz w:val="32"/>
          <w:szCs w:val="32"/>
        </w:rPr>
        <w:t>Publications</w:t>
      </w:r>
    </w:p>
    <w:p w14:paraId="6C3F73C3" w14:textId="77777777" w:rsidR="00B72A22" w:rsidRPr="00175DDD" w:rsidRDefault="00B72A22" w:rsidP="00D67CDC">
      <w:pPr>
        <w:autoSpaceDE w:val="0"/>
        <w:autoSpaceDN w:val="0"/>
        <w:adjustRightInd w:val="0"/>
        <w:spacing w:after="80" w:line="360" w:lineRule="atLeast"/>
        <w:ind w:right="-6"/>
        <w:jc w:val="both"/>
        <w:rPr>
          <w:rFonts w:ascii="Garamond" w:hAnsi="Garamond"/>
          <w:i/>
          <w:iCs/>
          <w:sz w:val="16"/>
          <w:szCs w:val="16"/>
        </w:rPr>
      </w:pPr>
    </w:p>
    <w:p w14:paraId="5948F9D2" w14:textId="77777777" w:rsidR="00B72A22" w:rsidRPr="00175DDD" w:rsidRDefault="00B72A22" w:rsidP="00D67CDC">
      <w:pPr>
        <w:autoSpaceDE w:val="0"/>
        <w:autoSpaceDN w:val="0"/>
        <w:adjustRightInd w:val="0"/>
        <w:spacing w:after="80" w:line="360" w:lineRule="exact"/>
        <w:ind w:right="-6"/>
        <w:jc w:val="both"/>
        <w:rPr>
          <w:rFonts w:ascii="Garamond" w:hAnsi="Garamond" w:cs="Symbol"/>
          <w:sz w:val="20"/>
        </w:rPr>
      </w:pPr>
      <w:r w:rsidRPr="00175DDD">
        <w:rPr>
          <w:rFonts w:ascii="Garamond" w:hAnsi="Garamond" w:cs="Times"/>
          <w:b/>
          <w:bCs/>
          <w:sz w:val="20"/>
        </w:rPr>
        <w:t>Ouvrages</w:t>
      </w:r>
    </w:p>
    <w:p w14:paraId="5FA4E266" w14:textId="77777777" w:rsidR="00B72A22" w:rsidRPr="00175DDD" w:rsidRDefault="00B72A22" w:rsidP="00D67CDC">
      <w:pPr>
        <w:autoSpaceDE w:val="0"/>
        <w:autoSpaceDN w:val="0"/>
        <w:adjustRightInd w:val="0"/>
        <w:spacing w:after="80" w:line="360" w:lineRule="exact"/>
        <w:ind w:right="-6"/>
        <w:jc w:val="both"/>
        <w:rPr>
          <w:rFonts w:ascii="Garamond" w:hAnsi="Garamond" w:cs="Symbol"/>
          <w:sz w:val="20"/>
        </w:rPr>
      </w:pPr>
    </w:p>
    <w:p w14:paraId="538E5F96" w14:textId="6B7B86EF" w:rsidR="00B72A22" w:rsidRPr="00175DDD" w:rsidRDefault="00B72A22" w:rsidP="00D67CDC">
      <w:pPr>
        <w:autoSpaceDE w:val="0"/>
        <w:autoSpaceDN w:val="0"/>
        <w:adjustRightInd w:val="0"/>
        <w:spacing w:after="80" w:line="360" w:lineRule="exact"/>
        <w:ind w:right="-6"/>
        <w:jc w:val="both"/>
        <w:rPr>
          <w:rFonts w:ascii="Garamond" w:hAnsi="Garamond"/>
          <w:sz w:val="20"/>
        </w:rPr>
      </w:pPr>
      <w:r w:rsidRPr="00175DDD">
        <w:rPr>
          <w:rFonts w:ascii="Garamond" w:hAnsi="Garamond"/>
          <w:sz w:val="20"/>
        </w:rPr>
        <w:t xml:space="preserve">1/ </w:t>
      </w:r>
      <w:r w:rsidRPr="00C35794">
        <w:rPr>
          <w:rFonts w:ascii="Garamond" w:hAnsi="Garamond" w:cs="Times"/>
          <w:bCs/>
          <w:i/>
          <w:iCs/>
          <w:sz w:val="20"/>
        </w:rPr>
        <w:t>L’état d’exception</w:t>
      </w:r>
      <w:r w:rsidRPr="00175DDD">
        <w:rPr>
          <w:rFonts w:ascii="Garamond" w:hAnsi="Garamond" w:cs="Times"/>
          <w:i/>
          <w:iCs/>
          <w:sz w:val="20"/>
        </w:rPr>
        <w:t xml:space="preserve">, </w:t>
      </w:r>
      <w:r w:rsidR="008378D2">
        <w:rPr>
          <w:rFonts w:ascii="Garamond" w:hAnsi="Garamond"/>
          <w:sz w:val="20"/>
        </w:rPr>
        <w:t>PUF, coll. « Léviathan », 2001</w:t>
      </w:r>
    </w:p>
    <w:p w14:paraId="17F5D2FD" w14:textId="377FFECC" w:rsidR="00B72A22" w:rsidRPr="00175DDD" w:rsidRDefault="00B72A22" w:rsidP="00D67CDC">
      <w:pPr>
        <w:autoSpaceDE w:val="0"/>
        <w:autoSpaceDN w:val="0"/>
        <w:adjustRightInd w:val="0"/>
        <w:spacing w:after="80" w:line="360" w:lineRule="exact"/>
        <w:ind w:right="-6"/>
        <w:jc w:val="both"/>
        <w:rPr>
          <w:rFonts w:ascii="Garamond" w:hAnsi="Garamond"/>
          <w:sz w:val="20"/>
        </w:rPr>
      </w:pPr>
      <w:r w:rsidRPr="00175DDD">
        <w:rPr>
          <w:rFonts w:ascii="Garamond" w:hAnsi="Garamond"/>
          <w:sz w:val="20"/>
        </w:rPr>
        <w:t xml:space="preserve">2/ </w:t>
      </w:r>
      <w:r w:rsidRPr="00C35794">
        <w:rPr>
          <w:rFonts w:ascii="Garamond" w:hAnsi="Garamond" w:cs="Times"/>
          <w:bCs/>
          <w:i/>
          <w:iCs/>
          <w:sz w:val="20"/>
        </w:rPr>
        <w:t>Histoire des institutions avant 1789</w:t>
      </w:r>
      <w:r w:rsidRPr="00175DDD">
        <w:rPr>
          <w:rFonts w:ascii="Garamond" w:hAnsi="Garamond"/>
          <w:sz w:val="20"/>
        </w:rPr>
        <w:t>, LGDJ-Montchrestien, coll. « Domat - Droit public »</w:t>
      </w:r>
      <w:r w:rsidR="0003067E" w:rsidRPr="00175DDD">
        <w:rPr>
          <w:rFonts w:ascii="Garamond" w:hAnsi="Garamond"/>
          <w:sz w:val="20"/>
        </w:rPr>
        <w:t xml:space="preserve"> </w:t>
      </w:r>
      <w:r w:rsidRPr="00175DDD">
        <w:rPr>
          <w:rFonts w:ascii="Garamond" w:hAnsi="Garamond"/>
          <w:sz w:val="20"/>
        </w:rPr>
        <w:t>(avec</w:t>
      </w:r>
      <w:r w:rsidRPr="00175DDD">
        <w:rPr>
          <w:rFonts w:ascii="Garamond" w:hAnsi="Garamond" w:cs="Times"/>
          <w:sz w:val="20"/>
        </w:rPr>
        <w:t xml:space="preserve"> </w:t>
      </w:r>
      <w:r w:rsidR="0003067E" w:rsidRPr="00175DDD">
        <w:rPr>
          <w:rFonts w:ascii="Garamond" w:hAnsi="Garamond"/>
          <w:sz w:val="20"/>
        </w:rPr>
        <w:t xml:space="preserve">Yves Sassier), </w:t>
      </w:r>
      <w:r w:rsidR="006F0CDD">
        <w:rPr>
          <w:rFonts w:ascii="Garamond" w:hAnsi="Garamond"/>
          <w:sz w:val="20"/>
        </w:rPr>
        <w:t>7</w:t>
      </w:r>
      <w:r w:rsidR="0003067E" w:rsidRPr="00175DDD">
        <w:rPr>
          <w:rFonts w:ascii="Garamond" w:hAnsi="Garamond"/>
          <w:sz w:val="20"/>
        </w:rPr>
        <w:t>e éd. en 20</w:t>
      </w:r>
      <w:r w:rsidR="006F0CDD">
        <w:rPr>
          <w:rFonts w:ascii="Garamond" w:hAnsi="Garamond"/>
          <w:sz w:val="20"/>
        </w:rPr>
        <w:t>22</w:t>
      </w:r>
      <w:r w:rsidR="008378D2">
        <w:rPr>
          <w:rFonts w:ascii="Garamond" w:hAnsi="Garamond"/>
          <w:sz w:val="20"/>
        </w:rPr>
        <w:t>.</w:t>
      </w:r>
    </w:p>
    <w:p w14:paraId="4CABF10D" w14:textId="79E2BEF4" w:rsidR="00B72A22" w:rsidRPr="00175DDD" w:rsidRDefault="00B72A22" w:rsidP="00D67CDC">
      <w:pPr>
        <w:autoSpaceDE w:val="0"/>
        <w:autoSpaceDN w:val="0"/>
        <w:adjustRightInd w:val="0"/>
        <w:spacing w:after="80" w:line="360" w:lineRule="exact"/>
        <w:ind w:right="-6"/>
        <w:jc w:val="both"/>
        <w:rPr>
          <w:rFonts w:ascii="Garamond" w:hAnsi="Garamond"/>
          <w:sz w:val="20"/>
        </w:rPr>
      </w:pPr>
      <w:r w:rsidRPr="00175DDD">
        <w:rPr>
          <w:rFonts w:ascii="Garamond" w:hAnsi="Garamond"/>
          <w:sz w:val="20"/>
        </w:rPr>
        <w:t xml:space="preserve">3/ Participation à Frédéric Bluche, </w:t>
      </w:r>
      <w:r w:rsidRPr="00C35794">
        <w:rPr>
          <w:rFonts w:ascii="Garamond" w:hAnsi="Garamond" w:cs="Times"/>
          <w:bCs/>
          <w:i/>
          <w:iCs/>
          <w:sz w:val="20"/>
        </w:rPr>
        <w:t>Manuel d’histoire politique de la France contemporaine</w:t>
      </w:r>
      <w:r w:rsidRPr="00175DDD">
        <w:rPr>
          <w:rFonts w:ascii="Garamond" w:hAnsi="Garamond" w:cs="Times"/>
          <w:i/>
          <w:iCs/>
          <w:sz w:val="20"/>
        </w:rPr>
        <w:t xml:space="preserve">, </w:t>
      </w:r>
      <w:r w:rsidRPr="00175DDD">
        <w:rPr>
          <w:rFonts w:ascii="Garamond" w:hAnsi="Garamond"/>
          <w:sz w:val="20"/>
        </w:rPr>
        <w:t>PUF, coll. « Droit</w:t>
      </w:r>
      <w:r w:rsidRPr="00175DDD">
        <w:rPr>
          <w:rFonts w:ascii="Garamond" w:hAnsi="Garamond" w:cs="Times"/>
          <w:sz w:val="20"/>
        </w:rPr>
        <w:t xml:space="preserve"> </w:t>
      </w:r>
      <w:r w:rsidRPr="00175DDD">
        <w:rPr>
          <w:rFonts w:ascii="Garamond" w:hAnsi="Garamond"/>
          <w:sz w:val="20"/>
        </w:rPr>
        <w:t xml:space="preserve">fondamental », </w:t>
      </w:r>
      <w:r w:rsidR="00D169B9" w:rsidRPr="00175DDD">
        <w:rPr>
          <w:rFonts w:ascii="Garamond" w:hAnsi="Garamond"/>
          <w:sz w:val="20"/>
        </w:rPr>
        <w:t>3ème</w:t>
      </w:r>
      <w:r w:rsidRPr="00175DDD">
        <w:rPr>
          <w:rFonts w:ascii="Garamond" w:hAnsi="Garamond"/>
          <w:position w:val="13"/>
          <w:sz w:val="20"/>
        </w:rPr>
        <w:t xml:space="preserve"> </w:t>
      </w:r>
      <w:r w:rsidR="008378D2">
        <w:rPr>
          <w:rFonts w:ascii="Garamond" w:hAnsi="Garamond"/>
          <w:sz w:val="20"/>
        </w:rPr>
        <w:t>édition, 2008</w:t>
      </w:r>
    </w:p>
    <w:p w14:paraId="287B2D6D" w14:textId="332BCF39" w:rsidR="00C35794" w:rsidRPr="00175DDD" w:rsidRDefault="00B72A22" w:rsidP="00D67CDC">
      <w:pPr>
        <w:autoSpaceDE w:val="0"/>
        <w:autoSpaceDN w:val="0"/>
        <w:adjustRightInd w:val="0"/>
        <w:spacing w:after="80" w:line="360" w:lineRule="exact"/>
        <w:ind w:right="-6"/>
        <w:jc w:val="both"/>
        <w:rPr>
          <w:rFonts w:ascii="Garamond" w:hAnsi="Garamond"/>
          <w:sz w:val="20"/>
        </w:rPr>
      </w:pPr>
      <w:r w:rsidRPr="00175DDD">
        <w:rPr>
          <w:rFonts w:ascii="Garamond" w:hAnsi="Garamond"/>
          <w:sz w:val="20"/>
        </w:rPr>
        <w:t xml:space="preserve">4/ </w:t>
      </w:r>
      <w:r w:rsidR="00C35794" w:rsidRPr="00C35794">
        <w:rPr>
          <w:rFonts w:ascii="Garamond" w:hAnsi="Garamond"/>
          <w:i/>
          <w:sz w:val="20"/>
        </w:rPr>
        <w:t>A l’épreuve du terrorisme. Les pouvoirs de l’</w:t>
      </w:r>
      <w:r w:rsidR="006F0CDD" w:rsidRPr="00C35794">
        <w:rPr>
          <w:rFonts w:ascii="Garamond" w:hAnsi="Garamond"/>
          <w:i/>
          <w:sz w:val="20"/>
        </w:rPr>
        <w:t>État</w:t>
      </w:r>
      <w:r w:rsidR="00C35794" w:rsidRPr="00175DDD">
        <w:rPr>
          <w:rFonts w:ascii="Garamond" w:hAnsi="Garamond"/>
          <w:sz w:val="20"/>
        </w:rPr>
        <w:t>, Gallimard « L’esprit de la cité », 2017</w:t>
      </w:r>
    </w:p>
    <w:p w14:paraId="15F9AC81" w14:textId="77777777" w:rsidR="00B72A22" w:rsidRPr="00175DDD" w:rsidRDefault="00B72A22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exact"/>
        <w:ind w:right="-30"/>
        <w:jc w:val="both"/>
        <w:rPr>
          <w:rFonts w:ascii="Garamond" w:hAnsi="Garamond" w:cs="Times"/>
          <w:b/>
          <w:bCs/>
          <w:sz w:val="20"/>
        </w:rPr>
      </w:pPr>
    </w:p>
    <w:p w14:paraId="42A56980" w14:textId="1E59E007" w:rsidR="0086012F" w:rsidRPr="00175DDD" w:rsidRDefault="0086012F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exact"/>
        <w:ind w:right="-30"/>
        <w:jc w:val="both"/>
        <w:rPr>
          <w:rFonts w:ascii="Garamond" w:hAnsi="Garamond" w:cs="Times"/>
          <w:b/>
          <w:bCs/>
          <w:sz w:val="20"/>
        </w:rPr>
      </w:pPr>
      <w:r w:rsidRPr="00175DDD">
        <w:rPr>
          <w:rFonts w:ascii="Garamond" w:hAnsi="Garamond" w:cs="Times"/>
          <w:b/>
          <w:bCs/>
          <w:sz w:val="20"/>
        </w:rPr>
        <w:t>Direction d</w:t>
      </w:r>
      <w:r w:rsidR="00C35794">
        <w:rPr>
          <w:rFonts w:ascii="Garamond" w:hAnsi="Garamond" w:cs="Times"/>
          <w:b/>
          <w:bCs/>
          <w:sz w:val="20"/>
        </w:rPr>
        <w:t>’ouvrage ou d</w:t>
      </w:r>
      <w:r w:rsidRPr="00175DDD">
        <w:rPr>
          <w:rFonts w:ascii="Garamond" w:hAnsi="Garamond" w:cs="Times"/>
          <w:b/>
          <w:bCs/>
          <w:sz w:val="20"/>
        </w:rPr>
        <w:t xml:space="preserve">e numéro de revue </w:t>
      </w:r>
    </w:p>
    <w:p w14:paraId="5ECD362E" w14:textId="77777777" w:rsidR="0086012F" w:rsidRPr="00175DDD" w:rsidRDefault="0086012F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exact"/>
        <w:ind w:right="-30"/>
        <w:jc w:val="both"/>
        <w:rPr>
          <w:rFonts w:ascii="Garamond" w:hAnsi="Garamond" w:cs="Times"/>
          <w:b/>
          <w:bCs/>
          <w:sz w:val="20"/>
        </w:rPr>
      </w:pPr>
    </w:p>
    <w:p w14:paraId="0528296F" w14:textId="68B21B63" w:rsidR="007C1F97" w:rsidRPr="00272A78" w:rsidRDefault="007C1F97" w:rsidP="00D67CDC">
      <w:pPr>
        <w:autoSpaceDE w:val="0"/>
        <w:autoSpaceDN w:val="0"/>
        <w:adjustRightInd w:val="0"/>
        <w:spacing w:after="80" w:line="360" w:lineRule="auto"/>
        <w:rPr>
          <w:rFonts w:ascii="Garamond" w:hAnsi="Garamond"/>
          <w:bCs/>
          <w:sz w:val="20"/>
        </w:rPr>
      </w:pPr>
      <w:r w:rsidRPr="00175DDD">
        <w:rPr>
          <w:rFonts w:ascii="Garamond" w:hAnsi="Garamond"/>
          <w:sz w:val="20"/>
        </w:rPr>
        <w:t xml:space="preserve">1/ </w:t>
      </w:r>
      <w:r w:rsidRPr="00175DDD">
        <w:rPr>
          <w:rFonts w:ascii="Garamond" w:hAnsi="Garamond"/>
          <w:i/>
          <w:iCs/>
          <w:sz w:val="20"/>
        </w:rPr>
        <w:t>Droit&amp;Philosophie - Annuaire de l’Institut Michel Villey</w:t>
      </w:r>
      <w:r w:rsidRPr="00175DDD">
        <w:rPr>
          <w:rFonts w:ascii="Garamond" w:hAnsi="Garamond"/>
          <w:sz w:val="20"/>
        </w:rPr>
        <w:t xml:space="preserve">, vol. 5 - 2013 </w:t>
      </w:r>
      <w:r w:rsidRPr="00272A78">
        <w:rPr>
          <w:rFonts w:ascii="Garamond" w:hAnsi="Garamond"/>
          <w:bCs/>
          <w:sz w:val="20"/>
        </w:rPr>
        <w:t>« Corps, communautés, minorités »</w:t>
      </w:r>
    </w:p>
    <w:p w14:paraId="1AC43049" w14:textId="00663514" w:rsidR="0086012F" w:rsidRPr="00272A78" w:rsidRDefault="007C1F97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ind w:right="-30"/>
        <w:jc w:val="both"/>
        <w:rPr>
          <w:rFonts w:ascii="Garamond" w:hAnsi="Garamond"/>
          <w:bCs/>
          <w:sz w:val="20"/>
        </w:rPr>
      </w:pPr>
      <w:r w:rsidRPr="00175DDD">
        <w:rPr>
          <w:rFonts w:ascii="Garamond" w:hAnsi="Garamond"/>
          <w:sz w:val="20"/>
        </w:rPr>
        <w:t xml:space="preserve">2/ </w:t>
      </w:r>
      <w:r w:rsidR="00D169B9" w:rsidRPr="00175DDD">
        <w:rPr>
          <w:rFonts w:ascii="Garamond" w:hAnsi="Garamond"/>
          <w:i/>
          <w:iCs/>
          <w:sz w:val="20"/>
        </w:rPr>
        <w:t>Droit&amp;Philosophie</w:t>
      </w:r>
      <w:r w:rsidRPr="00175DDD">
        <w:rPr>
          <w:rFonts w:ascii="Garamond" w:hAnsi="Garamond"/>
          <w:i/>
          <w:iCs/>
          <w:sz w:val="20"/>
        </w:rPr>
        <w:t xml:space="preserve"> - Annuaire de l’Institut Michel Villey</w:t>
      </w:r>
      <w:r w:rsidRPr="00175DDD">
        <w:rPr>
          <w:rFonts w:ascii="Garamond" w:hAnsi="Garamond"/>
          <w:sz w:val="20"/>
        </w:rPr>
        <w:t>, vol. 7 - 2015</w:t>
      </w:r>
      <w:r w:rsidRPr="00175DDD">
        <w:rPr>
          <w:rFonts w:ascii="Garamond" w:hAnsi="Garamond"/>
          <w:b/>
          <w:bCs/>
          <w:sz w:val="20"/>
        </w:rPr>
        <w:t xml:space="preserve"> </w:t>
      </w:r>
      <w:r w:rsidRPr="00272A78">
        <w:rPr>
          <w:rFonts w:ascii="Garamond" w:hAnsi="Garamond"/>
          <w:bCs/>
          <w:sz w:val="20"/>
        </w:rPr>
        <w:t>« Les libertés et la partition de l’espace »</w:t>
      </w:r>
    </w:p>
    <w:p w14:paraId="78F4390B" w14:textId="4B55B7F0" w:rsidR="00C35794" w:rsidRPr="00C35794" w:rsidRDefault="00C35794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ind w:right="-30"/>
        <w:jc w:val="both"/>
        <w:rPr>
          <w:rFonts w:ascii="Garamond" w:hAnsi="Garamond" w:cs="Times"/>
          <w:bCs/>
          <w:sz w:val="20"/>
        </w:rPr>
      </w:pPr>
      <w:r w:rsidRPr="00C35794">
        <w:rPr>
          <w:rFonts w:ascii="Garamond" w:hAnsi="Garamond"/>
          <w:bCs/>
          <w:sz w:val="20"/>
        </w:rPr>
        <w:t xml:space="preserve">3/ Olivier Beaud et François Saint-Bonnet (dir.), </w:t>
      </w:r>
      <w:r w:rsidRPr="00272A78">
        <w:rPr>
          <w:rFonts w:ascii="Garamond" w:hAnsi="Garamond"/>
          <w:bCs/>
          <w:i/>
          <w:sz w:val="20"/>
        </w:rPr>
        <w:t>La citoyenneté comme appartenance au corps politique</w:t>
      </w:r>
      <w:r w:rsidRPr="00C35794">
        <w:rPr>
          <w:rFonts w:ascii="Garamond" w:hAnsi="Garamond"/>
          <w:bCs/>
          <w:sz w:val="20"/>
        </w:rPr>
        <w:t>, Paris, Editions Panthéon-Assas, 20</w:t>
      </w:r>
      <w:r w:rsidR="00272A78">
        <w:rPr>
          <w:rFonts w:ascii="Garamond" w:hAnsi="Garamond"/>
          <w:bCs/>
          <w:sz w:val="20"/>
        </w:rPr>
        <w:t>2</w:t>
      </w:r>
      <w:r w:rsidR="006F0CDD">
        <w:rPr>
          <w:rFonts w:ascii="Garamond" w:hAnsi="Garamond"/>
          <w:bCs/>
          <w:sz w:val="20"/>
        </w:rPr>
        <w:t>1</w:t>
      </w:r>
    </w:p>
    <w:p w14:paraId="1798E5C5" w14:textId="77777777" w:rsidR="007C1F97" w:rsidRPr="00175DDD" w:rsidRDefault="007C1F97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exact"/>
        <w:ind w:right="-30"/>
        <w:jc w:val="both"/>
        <w:rPr>
          <w:rFonts w:ascii="Garamond" w:hAnsi="Garamond" w:cs="Times"/>
          <w:b/>
          <w:bCs/>
          <w:sz w:val="20"/>
        </w:rPr>
      </w:pPr>
    </w:p>
    <w:p w14:paraId="265B82D8" w14:textId="0DF33E90" w:rsidR="00B72A22" w:rsidRPr="00175DDD" w:rsidRDefault="007937EE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exact"/>
        <w:ind w:right="-30"/>
        <w:jc w:val="both"/>
        <w:rPr>
          <w:rFonts w:ascii="Garamond" w:hAnsi="Garamond"/>
          <w:sz w:val="20"/>
        </w:rPr>
      </w:pPr>
      <w:r>
        <w:rPr>
          <w:rFonts w:ascii="Garamond" w:hAnsi="Garamond" w:cs="Times"/>
          <w:b/>
          <w:bCs/>
          <w:sz w:val="20"/>
        </w:rPr>
        <w:t>Articles</w:t>
      </w:r>
    </w:p>
    <w:p w14:paraId="3D68DE62" w14:textId="77777777" w:rsidR="006C6B4B" w:rsidRDefault="006C6B4B" w:rsidP="00D67CD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sz w:val="20"/>
        </w:rPr>
      </w:pPr>
    </w:p>
    <w:p w14:paraId="1FB751DE" w14:textId="7E9F395F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1/ </w:t>
      </w:r>
      <w:r w:rsidRPr="00175DDD">
        <w:rPr>
          <w:rFonts w:ascii="Garamond" w:hAnsi="Garamond" w:cs="Times"/>
          <w:b/>
          <w:bCs/>
          <w:sz w:val="20"/>
        </w:rPr>
        <w:t>Réflexions sur l’article 16 et l’état d’exception</w:t>
      </w:r>
      <w:r w:rsidRPr="00175DDD">
        <w:rPr>
          <w:rFonts w:ascii="Garamond" w:hAnsi="Garamond"/>
          <w:sz w:val="20"/>
        </w:rPr>
        <w:t xml:space="preserve">, </w:t>
      </w:r>
      <w:r w:rsidRPr="00175DDD">
        <w:rPr>
          <w:rFonts w:ascii="Garamond" w:hAnsi="Garamond" w:cs="Times"/>
          <w:i/>
          <w:iCs/>
          <w:sz w:val="20"/>
        </w:rPr>
        <w:t>RDP</w:t>
      </w:r>
      <w:r w:rsidRPr="00175DDD">
        <w:rPr>
          <w:rFonts w:ascii="Garamond" w:hAnsi="Garamond"/>
          <w:sz w:val="20"/>
        </w:rPr>
        <w:t>, N° 5-6/1998, p. 1699-1718.</w:t>
      </w:r>
    </w:p>
    <w:p w14:paraId="56CC6A5E" w14:textId="77777777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2/ </w:t>
      </w:r>
      <w:r w:rsidRPr="00175DDD">
        <w:rPr>
          <w:rFonts w:ascii="Garamond" w:hAnsi="Garamond" w:cs="Times"/>
          <w:b/>
          <w:bCs/>
          <w:sz w:val="20"/>
        </w:rPr>
        <w:t>Technique juridique du coup d’Etat</w:t>
      </w:r>
      <w:r w:rsidRPr="00175DDD">
        <w:rPr>
          <w:rFonts w:ascii="Garamond" w:hAnsi="Garamond"/>
          <w:sz w:val="20"/>
        </w:rPr>
        <w:t xml:space="preserve">, dans Frédéric Bluche (dir.), </w:t>
      </w:r>
      <w:r w:rsidRPr="00175DDD">
        <w:rPr>
          <w:rFonts w:ascii="Garamond" w:hAnsi="Garamond" w:cs="Times"/>
          <w:i/>
          <w:iCs/>
          <w:sz w:val="20"/>
        </w:rPr>
        <w:t>Le peuple, le prince et le droit. Autour des plébiscites de 1851 et 1852</w:t>
      </w:r>
      <w:r w:rsidRPr="00175DDD">
        <w:rPr>
          <w:rFonts w:ascii="Garamond" w:hAnsi="Garamond"/>
          <w:sz w:val="20"/>
        </w:rPr>
        <w:t>, PUF, coll. « Léviathan », PUF, 2000, p. 123-160.</w:t>
      </w:r>
    </w:p>
    <w:p w14:paraId="7B19853E" w14:textId="77777777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3/ </w:t>
      </w:r>
      <w:r w:rsidRPr="00175DDD">
        <w:rPr>
          <w:rFonts w:ascii="Garamond" w:hAnsi="Garamond" w:cs="Times"/>
          <w:b/>
          <w:bCs/>
          <w:sz w:val="20"/>
        </w:rPr>
        <w:t>Droit et Evidente nécessité : l’autonomie de l’état d’exception</w:t>
      </w:r>
      <w:r w:rsidRPr="00175DDD">
        <w:rPr>
          <w:rFonts w:ascii="Garamond" w:hAnsi="Garamond"/>
          <w:sz w:val="20"/>
        </w:rPr>
        <w:t xml:space="preserve">, </w:t>
      </w:r>
      <w:r w:rsidRPr="00175DDD">
        <w:rPr>
          <w:rFonts w:ascii="Garamond" w:hAnsi="Garamond" w:cs="Times"/>
          <w:i/>
          <w:iCs/>
          <w:sz w:val="20"/>
        </w:rPr>
        <w:t>Droits – Revue française de théorie, de philosophie et de culture juridique</w:t>
      </w:r>
      <w:r w:rsidRPr="00175DDD">
        <w:rPr>
          <w:rFonts w:ascii="Garamond" w:hAnsi="Garamond"/>
          <w:sz w:val="20"/>
        </w:rPr>
        <w:t>, PUF, 2000, n° 30, p. 29-43.</w:t>
      </w:r>
    </w:p>
    <w:p w14:paraId="1D198759" w14:textId="465D2BEC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sz w:val="20"/>
        </w:rPr>
      </w:pPr>
      <w:r w:rsidRPr="00175DDD">
        <w:rPr>
          <w:rFonts w:ascii="Garamond" w:hAnsi="Garamond"/>
          <w:sz w:val="20"/>
        </w:rPr>
        <w:t xml:space="preserve">4/ </w:t>
      </w:r>
      <w:r w:rsidRPr="00175DDD">
        <w:rPr>
          <w:rFonts w:ascii="Garamond" w:hAnsi="Garamond" w:cs="Times"/>
          <w:b/>
          <w:bCs/>
          <w:sz w:val="20"/>
        </w:rPr>
        <w:t xml:space="preserve">Un droit constitutionnel avant le droit </w:t>
      </w:r>
      <w:r w:rsidR="003A7953" w:rsidRPr="00175DDD">
        <w:rPr>
          <w:rFonts w:ascii="Garamond" w:hAnsi="Garamond" w:cs="Times"/>
          <w:b/>
          <w:bCs/>
          <w:sz w:val="20"/>
        </w:rPr>
        <w:t>constitutionnel ?</w:t>
      </w:r>
      <w:r w:rsidRPr="00175DDD">
        <w:rPr>
          <w:rFonts w:ascii="Garamond" w:hAnsi="Garamond"/>
          <w:sz w:val="20"/>
        </w:rPr>
        <w:t xml:space="preserve"> dans </w:t>
      </w:r>
      <w:r w:rsidRPr="00175DDD">
        <w:rPr>
          <w:rFonts w:ascii="Garamond" w:hAnsi="Garamond" w:cs="Times"/>
          <w:i/>
          <w:iCs/>
          <w:sz w:val="20"/>
        </w:rPr>
        <w:t>Droits</w:t>
      </w:r>
      <w:r w:rsidRPr="00175DDD">
        <w:rPr>
          <w:rFonts w:ascii="Garamond" w:hAnsi="Garamond"/>
          <w:sz w:val="20"/>
        </w:rPr>
        <w:t>, PUF, 2000, n° 32, p. 7-20.</w:t>
      </w:r>
    </w:p>
    <w:p w14:paraId="776A237E" w14:textId="77777777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5/ </w:t>
      </w:r>
      <w:r w:rsidRPr="00175DDD">
        <w:rPr>
          <w:rFonts w:ascii="Garamond" w:hAnsi="Garamond" w:cs="Times"/>
          <w:b/>
          <w:bCs/>
          <w:sz w:val="20"/>
        </w:rPr>
        <w:t>Le parlement, juge constitutionnel (XVIe-XVIIIe)</w:t>
      </w:r>
      <w:r w:rsidRPr="00175DDD">
        <w:rPr>
          <w:rFonts w:ascii="Garamond" w:hAnsi="Garamond"/>
          <w:sz w:val="20"/>
        </w:rPr>
        <w:t xml:space="preserve">, dans </w:t>
      </w:r>
      <w:r w:rsidRPr="00175DDD">
        <w:rPr>
          <w:rFonts w:ascii="Garamond" w:hAnsi="Garamond" w:cs="Times"/>
          <w:i/>
          <w:iCs/>
          <w:sz w:val="20"/>
        </w:rPr>
        <w:t xml:space="preserve">Droits, </w:t>
      </w:r>
      <w:r w:rsidRPr="00175DDD">
        <w:rPr>
          <w:rFonts w:ascii="Garamond" w:hAnsi="Garamond"/>
          <w:sz w:val="20"/>
        </w:rPr>
        <w:t>2001, n° 34, p. 177-197.</w:t>
      </w:r>
    </w:p>
    <w:p w14:paraId="3DE08186" w14:textId="253FDA77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6/ </w:t>
      </w:r>
      <w:r w:rsidRPr="00175DDD">
        <w:rPr>
          <w:rFonts w:ascii="Garamond" w:hAnsi="Garamond" w:cs="Times"/>
          <w:b/>
          <w:bCs/>
          <w:sz w:val="20"/>
        </w:rPr>
        <w:t>V° « Loi », « Privilège », « Urgence, Exception, Nécessité »</w:t>
      </w:r>
      <w:r w:rsidRPr="00175DDD">
        <w:rPr>
          <w:rFonts w:ascii="Garamond" w:hAnsi="Garamond"/>
          <w:sz w:val="20"/>
        </w:rPr>
        <w:t xml:space="preserve">, dans Denis Alland et Stéphane Rials (dir.), </w:t>
      </w:r>
      <w:r w:rsidRPr="00175DDD">
        <w:rPr>
          <w:rFonts w:ascii="Garamond" w:hAnsi="Garamond" w:cs="Times"/>
          <w:i/>
          <w:iCs/>
          <w:sz w:val="20"/>
        </w:rPr>
        <w:t>Dictionnaire de la culture juridique</w:t>
      </w:r>
      <w:r w:rsidR="007937EE">
        <w:rPr>
          <w:rFonts w:ascii="Garamond" w:hAnsi="Garamond"/>
          <w:sz w:val="20"/>
        </w:rPr>
        <w:t>, PUF, 2003 (respectivement p</w:t>
      </w:r>
      <w:r w:rsidRPr="00175DDD">
        <w:rPr>
          <w:rFonts w:ascii="Garamond" w:hAnsi="Garamond"/>
          <w:sz w:val="20"/>
        </w:rPr>
        <w:t xml:space="preserve">. 673-678, 959-964, 1209-1212). </w:t>
      </w:r>
    </w:p>
    <w:p w14:paraId="6E45CCD5" w14:textId="413B8649" w:rsidR="00041423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sz w:val="20"/>
        </w:rPr>
      </w:pPr>
      <w:r w:rsidRPr="00175DDD">
        <w:rPr>
          <w:rFonts w:ascii="Garamond" w:hAnsi="Garamond"/>
          <w:sz w:val="20"/>
        </w:rPr>
        <w:t xml:space="preserve">7/ </w:t>
      </w:r>
      <w:r w:rsidRPr="00175DDD">
        <w:rPr>
          <w:rFonts w:ascii="Garamond" w:hAnsi="Garamond" w:cs="Times"/>
          <w:b/>
          <w:bCs/>
          <w:sz w:val="20"/>
        </w:rPr>
        <w:t>Remarques sur les arguments historiques dans les débats constitutionnels français (XVIe - XVIIIe siècle)</w:t>
      </w:r>
      <w:r w:rsidRPr="00175DDD">
        <w:rPr>
          <w:rFonts w:ascii="Garamond" w:hAnsi="Garamond"/>
          <w:sz w:val="20"/>
        </w:rPr>
        <w:t>,</w:t>
      </w:r>
      <w:r w:rsidRPr="00175DDD">
        <w:rPr>
          <w:rFonts w:ascii="Garamond" w:hAnsi="Garamond" w:cs="Times"/>
          <w:sz w:val="20"/>
        </w:rPr>
        <w:t xml:space="preserve"> </w:t>
      </w:r>
      <w:r w:rsidRPr="00175DDD">
        <w:rPr>
          <w:rFonts w:ascii="Garamond" w:hAnsi="Garamond"/>
          <w:sz w:val="20"/>
        </w:rPr>
        <w:t xml:space="preserve">dans </w:t>
      </w:r>
      <w:r w:rsidRPr="00175DDD">
        <w:rPr>
          <w:rFonts w:ascii="Garamond" w:hAnsi="Garamond" w:cs="Times"/>
          <w:i/>
          <w:iCs/>
          <w:sz w:val="20"/>
        </w:rPr>
        <w:t>Droits</w:t>
      </w:r>
      <w:r w:rsidR="003E19EE">
        <w:rPr>
          <w:rFonts w:ascii="Garamond" w:hAnsi="Garamond"/>
          <w:sz w:val="20"/>
        </w:rPr>
        <w:t>, 2003, n° 38, p. 135-146.</w:t>
      </w:r>
    </w:p>
    <w:p w14:paraId="68D5C91E" w14:textId="018C9BCA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8/ </w:t>
      </w:r>
      <w:r w:rsidRPr="00175DDD">
        <w:rPr>
          <w:rFonts w:ascii="Garamond" w:hAnsi="Garamond" w:cs="Times"/>
          <w:b/>
          <w:bCs/>
          <w:sz w:val="20"/>
        </w:rPr>
        <w:t>Le droit contre la loi. Regard sur les mutations du droit constitutionnel au XXe siècle</w:t>
      </w:r>
      <w:r w:rsidRPr="00175DDD">
        <w:rPr>
          <w:rFonts w:ascii="Garamond" w:hAnsi="Garamond"/>
          <w:sz w:val="20"/>
        </w:rPr>
        <w:t xml:space="preserve">, dans Simone Goyard-Fabre (dir.), </w:t>
      </w:r>
      <w:r w:rsidRPr="00175DDD">
        <w:rPr>
          <w:rFonts w:ascii="Garamond" w:hAnsi="Garamond" w:cs="Times"/>
          <w:i/>
          <w:iCs/>
          <w:sz w:val="20"/>
        </w:rPr>
        <w:t>L’Etat au XXe siècle</w:t>
      </w:r>
      <w:r w:rsidR="003E19EE">
        <w:rPr>
          <w:rFonts w:ascii="Garamond" w:hAnsi="Garamond"/>
          <w:sz w:val="20"/>
        </w:rPr>
        <w:t>, Paris, Vrin, 2004, p</w:t>
      </w:r>
      <w:r w:rsidRPr="00175DDD">
        <w:rPr>
          <w:rFonts w:ascii="Garamond" w:hAnsi="Garamond"/>
          <w:sz w:val="20"/>
        </w:rPr>
        <w:t>. 87-117</w:t>
      </w:r>
      <w:r w:rsidR="003E19EE">
        <w:rPr>
          <w:rFonts w:ascii="Garamond" w:hAnsi="Garamond"/>
          <w:sz w:val="20"/>
        </w:rPr>
        <w:t>.</w:t>
      </w:r>
    </w:p>
    <w:p w14:paraId="6C918320" w14:textId="0F1AD8D8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9/ </w:t>
      </w:r>
      <w:r w:rsidRPr="00175DDD">
        <w:rPr>
          <w:rFonts w:ascii="Garamond" w:hAnsi="Garamond" w:cs="Times"/>
          <w:b/>
          <w:bCs/>
          <w:sz w:val="20"/>
        </w:rPr>
        <w:t>Aux origines historiques de l’irresponsabilité du chef de l’Etat en France</w:t>
      </w:r>
      <w:r w:rsidRPr="00175DDD">
        <w:rPr>
          <w:rFonts w:ascii="Garamond" w:hAnsi="Garamond"/>
          <w:sz w:val="20"/>
        </w:rPr>
        <w:t xml:space="preserve">, dans Christophe Guettier et Armel le Divellec (dir.), </w:t>
      </w:r>
      <w:r w:rsidRPr="00175DDD">
        <w:rPr>
          <w:rFonts w:ascii="Garamond" w:hAnsi="Garamond" w:cs="Times"/>
          <w:i/>
          <w:iCs/>
          <w:sz w:val="20"/>
        </w:rPr>
        <w:t>La responsabilité pénale du Président de la République</w:t>
      </w:r>
      <w:r w:rsidR="003E19EE">
        <w:rPr>
          <w:rFonts w:ascii="Garamond" w:hAnsi="Garamond"/>
          <w:sz w:val="20"/>
        </w:rPr>
        <w:t xml:space="preserve">, Paris, L’Harmattan, 2003, </w:t>
      </w:r>
      <w:r w:rsidRPr="00175DDD">
        <w:rPr>
          <w:rFonts w:ascii="Garamond" w:hAnsi="Garamond"/>
          <w:sz w:val="20"/>
        </w:rPr>
        <w:t>p. 47-72.</w:t>
      </w:r>
    </w:p>
    <w:p w14:paraId="25604CCD" w14:textId="2E72B71E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lastRenderedPageBreak/>
        <w:t xml:space="preserve">10/ </w:t>
      </w:r>
      <w:r w:rsidRPr="00175DDD">
        <w:rPr>
          <w:rFonts w:ascii="Garamond" w:hAnsi="Garamond" w:cs="Times"/>
          <w:b/>
          <w:bCs/>
          <w:sz w:val="20"/>
        </w:rPr>
        <w:t>Droit de résistance et état d’exception</w:t>
      </w:r>
      <w:r w:rsidRPr="00175DDD">
        <w:rPr>
          <w:rFonts w:ascii="Garamond" w:hAnsi="Garamond"/>
          <w:sz w:val="20"/>
        </w:rPr>
        <w:t xml:space="preserve">, dans Olivier Camy et Dominique Gros (dir.), </w:t>
      </w:r>
      <w:r w:rsidRPr="00175DDD">
        <w:rPr>
          <w:rFonts w:ascii="Garamond" w:hAnsi="Garamond" w:cs="Times"/>
          <w:i/>
          <w:iCs/>
          <w:sz w:val="20"/>
        </w:rPr>
        <w:t>Le droit de résistance à l’oppression, le droit contre le droit</w:t>
      </w:r>
      <w:r w:rsidRPr="00175DDD">
        <w:rPr>
          <w:rFonts w:ascii="Garamond" w:hAnsi="Garamond"/>
          <w:sz w:val="20"/>
        </w:rPr>
        <w:t>, Paris, Se</w:t>
      </w:r>
      <w:r w:rsidR="003E19EE">
        <w:rPr>
          <w:rFonts w:ascii="Garamond" w:hAnsi="Garamond"/>
          <w:sz w:val="20"/>
        </w:rPr>
        <w:t xml:space="preserve">uil « Le genre humain », 2005, </w:t>
      </w:r>
      <w:r w:rsidRPr="00175DDD">
        <w:rPr>
          <w:rFonts w:ascii="Garamond" w:hAnsi="Garamond"/>
          <w:sz w:val="20"/>
        </w:rPr>
        <w:t>p. 225-244.</w:t>
      </w:r>
    </w:p>
    <w:p w14:paraId="7A6F16C8" w14:textId="77777777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11/ </w:t>
      </w:r>
      <w:r w:rsidRPr="00175DDD">
        <w:rPr>
          <w:rFonts w:ascii="Garamond" w:hAnsi="Garamond" w:cs="Times"/>
          <w:b/>
          <w:bCs/>
          <w:i/>
          <w:iCs/>
          <w:sz w:val="20"/>
        </w:rPr>
        <w:t xml:space="preserve">Commentaire du </w:t>
      </w:r>
      <w:r w:rsidRPr="00175DDD">
        <w:rPr>
          <w:rFonts w:ascii="Garamond" w:hAnsi="Garamond" w:cs="Times"/>
          <w:b/>
          <w:bCs/>
          <w:sz w:val="20"/>
        </w:rPr>
        <w:t xml:space="preserve">Chapitre IV « Les législations d’exception » </w:t>
      </w:r>
      <w:r w:rsidRPr="00175DDD">
        <w:rPr>
          <w:rFonts w:ascii="Garamond" w:hAnsi="Garamond"/>
          <w:sz w:val="20"/>
        </w:rPr>
        <w:t xml:space="preserve">dans le </w:t>
      </w:r>
      <w:r w:rsidRPr="00175DDD">
        <w:rPr>
          <w:rFonts w:ascii="Garamond" w:hAnsi="Garamond" w:cs="Times"/>
          <w:i/>
          <w:iCs/>
          <w:sz w:val="20"/>
        </w:rPr>
        <w:t>Code de l’administration</w:t>
      </w:r>
      <w:r w:rsidRPr="00175DDD">
        <w:rPr>
          <w:rFonts w:ascii="Garamond" w:hAnsi="Garamond"/>
          <w:sz w:val="20"/>
        </w:rPr>
        <w:t>, Paris, Litec, 2004.</w:t>
      </w:r>
    </w:p>
    <w:p w14:paraId="12C9ED59" w14:textId="613DA943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13/ </w:t>
      </w:r>
      <w:r w:rsidRPr="00175DDD">
        <w:rPr>
          <w:rFonts w:ascii="Garamond" w:hAnsi="Garamond" w:cs="Times"/>
          <w:b/>
          <w:bCs/>
          <w:sz w:val="20"/>
        </w:rPr>
        <w:t>La « politique de juge constitutionnel » du conseil d’Etat. Propédeutique pour un nouveau droit constitutionnel</w:t>
      </w:r>
      <w:r w:rsidRPr="00175DDD">
        <w:rPr>
          <w:rFonts w:ascii="Garamond" w:hAnsi="Garamond"/>
          <w:sz w:val="20"/>
        </w:rPr>
        <w:t xml:space="preserve">, dans </w:t>
      </w:r>
      <w:r w:rsidRPr="00175DDD">
        <w:rPr>
          <w:rFonts w:ascii="Garamond" w:hAnsi="Garamond" w:cs="Times"/>
          <w:i/>
          <w:iCs/>
          <w:sz w:val="20"/>
        </w:rPr>
        <w:t xml:space="preserve">Regards sur l’histoire de la justice administrative </w:t>
      </w:r>
      <w:r w:rsidRPr="00175DDD">
        <w:rPr>
          <w:rFonts w:ascii="Garamond" w:hAnsi="Garamond"/>
          <w:sz w:val="20"/>
        </w:rPr>
        <w:t>(Grégoire Bigot et Marc Bouve</w:t>
      </w:r>
      <w:r w:rsidR="003E19EE">
        <w:rPr>
          <w:rFonts w:ascii="Garamond" w:hAnsi="Garamond"/>
          <w:sz w:val="20"/>
        </w:rPr>
        <w:t>t, dir.), Paris, Litec, 2006, p</w:t>
      </w:r>
      <w:r w:rsidRPr="00175DDD">
        <w:rPr>
          <w:rFonts w:ascii="Garamond" w:hAnsi="Garamond"/>
          <w:sz w:val="20"/>
        </w:rPr>
        <w:t>. 289-303.</w:t>
      </w:r>
    </w:p>
    <w:p w14:paraId="67A31804" w14:textId="1D35A996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14/ </w:t>
      </w:r>
      <w:r w:rsidRPr="00175DDD">
        <w:rPr>
          <w:rFonts w:ascii="Garamond" w:hAnsi="Garamond" w:cs="Times"/>
          <w:b/>
          <w:bCs/>
          <w:sz w:val="20"/>
        </w:rPr>
        <w:t>Jean Bodin et la citoyenneté au XVIe siècle</w:t>
      </w:r>
      <w:r w:rsidRPr="00175DDD">
        <w:rPr>
          <w:rFonts w:ascii="Garamond" w:hAnsi="Garamond"/>
          <w:sz w:val="20"/>
        </w:rPr>
        <w:t xml:space="preserve">, dans Eric Desmons (dir.), </w:t>
      </w:r>
      <w:r w:rsidRPr="00175DDD">
        <w:rPr>
          <w:rFonts w:ascii="Garamond" w:hAnsi="Garamond" w:cs="Times"/>
          <w:i/>
          <w:iCs/>
          <w:sz w:val="20"/>
        </w:rPr>
        <w:t>Figures de la citoyenneté</w:t>
      </w:r>
      <w:r w:rsidR="003E19EE">
        <w:rPr>
          <w:rFonts w:ascii="Garamond" w:hAnsi="Garamond"/>
          <w:sz w:val="20"/>
        </w:rPr>
        <w:t>, Paris, L’Harmattan, 2006, p</w:t>
      </w:r>
      <w:r w:rsidRPr="00175DDD">
        <w:rPr>
          <w:rFonts w:ascii="Garamond" w:hAnsi="Garamond"/>
          <w:sz w:val="20"/>
        </w:rPr>
        <w:t>. 17-32.</w:t>
      </w:r>
    </w:p>
    <w:p w14:paraId="76DD437E" w14:textId="55727226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15/ </w:t>
      </w:r>
      <w:r w:rsidR="003A7953" w:rsidRPr="00175DDD">
        <w:rPr>
          <w:rFonts w:ascii="Garamond" w:hAnsi="Garamond" w:cs="Times"/>
          <w:b/>
          <w:bCs/>
          <w:sz w:val="20"/>
        </w:rPr>
        <w:t>L’«</w:t>
      </w:r>
      <w:r w:rsidRPr="00175DDD">
        <w:rPr>
          <w:rFonts w:ascii="Garamond" w:hAnsi="Garamond" w:cs="Times"/>
          <w:b/>
          <w:bCs/>
          <w:sz w:val="20"/>
        </w:rPr>
        <w:t xml:space="preserve"> autre » séparation des pouvoirs de Montesquieu</w:t>
      </w:r>
      <w:r w:rsidRPr="00175DDD">
        <w:rPr>
          <w:rFonts w:ascii="Garamond" w:hAnsi="Garamond"/>
          <w:sz w:val="20"/>
        </w:rPr>
        <w:t xml:space="preserve">, dans Ferdinand Melin-Soucramanien et Alain Pariente (dir.), </w:t>
      </w:r>
      <w:r w:rsidRPr="00175DDD">
        <w:rPr>
          <w:rFonts w:ascii="Garamond" w:hAnsi="Garamond" w:cs="Times"/>
          <w:i/>
          <w:iCs/>
          <w:sz w:val="20"/>
        </w:rPr>
        <w:t>La séparation des pouvoirs</w:t>
      </w:r>
      <w:r w:rsidRPr="00175DDD">
        <w:rPr>
          <w:rFonts w:ascii="Garamond" w:hAnsi="Garamond"/>
          <w:sz w:val="20"/>
        </w:rPr>
        <w:t>, Paris, Dalloz, coll. « T</w:t>
      </w:r>
      <w:r w:rsidR="003E19EE">
        <w:rPr>
          <w:rFonts w:ascii="Garamond" w:hAnsi="Garamond"/>
          <w:sz w:val="20"/>
        </w:rPr>
        <w:t xml:space="preserve">hèmes et commentaires », 2006, </w:t>
      </w:r>
      <w:r w:rsidRPr="00175DDD">
        <w:rPr>
          <w:rFonts w:ascii="Garamond" w:hAnsi="Garamond"/>
          <w:sz w:val="20"/>
        </w:rPr>
        <w:t>p. 49-64.</w:t>
      </w:r>
    </w:p>
    <w:p w14:paraId="21732426" w14:textId="38D224F1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16/ </w:t>
      </w:r>
      <w:r w:rsidRPr="00175DDD">
        <w:rPr>
          <w:rFonts w:ascii="Garamond" w:hAnsi="Garamond" w:cs="Times"/>
          <w:b/>
          <w:bCs/>
          <w:sz w:val="20"/>
        </w:rPr>
        <w:t xml:space="preserve">Le constitutionnalisme libéral français en trompe-l’œil. Actualité de l’autre Montesquieu, </w:t>
      </w:r>
      <w:r w:rsidRPr="00175DDD">
        <w:rPr>
          <w:rFonts w:ascii="Garamond" w:hAnsi="Garamond"/>
          <w:sz w:val="20"/>
        </w:rPr>
        <w:t xml:space="preserve">dans </w:t>
      </w:r>
      <w:r w:rsidRPr="00175DDD">
        <w:rPr>
          <w:rFonts w:ascii="Garamond" w:hAnsi="Garamond" w:cs="Times"/>
          <w:i/>
          <w:iCs/>
          <w:sz w:val="20"/>
        </w:rPr>
        <w:t>Droits</w:t>
      </w:r>
      <w:r w:rsidR="003E19EE">
        <w:rPr>
          <w:rFonts w:ascii="Garamond" w:hAnsi="Garamond"/>
          <w:sz w:val="20"/>
        </w:rPr>
        <w:t>, n° 43, 2006, p</w:t>
      </w:r>
      <w:r w:rsidRPr="00175DDD">
        <w:rPr>
          <w:rFonts w:ascii="Garamond" w:hAnsi="Garamond"/>
          <w:sz w:val="20"/>
        </w:rPr>
        <w:t>. 15-32.</w:t>
      </w:r>
    </w:p>
    <w:p w14:paraId="593E8485" w14:textId="77777777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17/ </w:t>
      </w:r>
      <w:r w:rsidRPr="00175DDD">
        <w:rPr>
          <w:rFonts w:ascii="Garamond" w:hAnsi="Garamond" w:cs="Times"/>
          <w:b/>
          <w:bCs/>
          <w:sz w:val="20"/>
        </w:rPr>
        <w:t>La double genèse de la justice constitutionnelle en France. La justice politique au prisme des conceptions françaises</w:t>
      </w:r>
      <w:r w:rsidRPr="00175DDD">
        <w:rPr>
          <w:rFonts w:ascii="Garamond" w:hAnsi="Garamond"/>
          <w:sz w:val="20"/>
        </w:rPr>
        <w:t xml:space="preserve">, </w:t>
      </w:r>
      <w:r w:rsidRPr="00175DDD">
        <w:rPr>
          <w:rFonts w:ascii="Garamond" w:hAnsi="Garamond" w:cs="Times"/>
          <w:i/>
          <w:iCs/>
          <w:sz w:val="20"/>
        </w:rPr>
        <w:t>RDP</w:t>
      </w:r>
      <w:r w:rsidRPr="00175DDD">
        <w:rPr>
          <w:rFonts w:ascii="Garamond" w:hAnsi="Garamond"/>
          <w:sz w:val="20"/>
        </w:rPr>
        <w:t>, N° 3/2007, p. 753-791.</w:t>
      </w:r>
    </w:p>
    <w:p w14:paraId="4E6EBD6E" w14:textId="69E57478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18/ </w:t>
      </w:r>
      <w:r w:rsidRPr="00175DDD">
        <w:rPr>
          <w:rFonts w:ascii="Garamond" w:hAnsi="Garamond" w:cs="Times"/>
          <w:b/>
          <w:bCs/>
          <w:sz w:val="20"/>
        </w:rPr>
        <w:t>Guerre civile et guerre étrangère dans la doctrine du second XVIe siècle</w:t>
      </w:r>
      <w:r w:rsidRPr="00175DDD">
        <w:rPr>
          <w:rFonts w:ascii="Garamond" w:hAnsi="Garamond"/>
          <w:sz w:val="20"/>
        </w:rPr>
        <w:t xml:space="preserve">, dans </w:t>
      </w:r>
      <w:r w:rsidRPr="00175DDD">
        <w:rPr>
          <w:rFonts w:ascii="Garamond" w:hAnsi="Garamond" w:cs="Times"/>
          <w:i/>
          <w:iCs/>
          <w:sz w:val="20"/>
        </w:rPr>
        <w:t>Droits</w:t>
      </w:r>
      <w:r w:rsidR="003E19EE">
        <w:rPr>
          <w:rFonts w:ascii="Garamond" w:hAnsi="Garamond"/>
          <w:sz w:val="20"/>
        </w:rPr>
        <w:t>, 2007, PUF, n° 46, p</w:t>
      </w:r>
      <w:r w:rsidRPr="00175DDD">
        <w:rPr>
          <w:rFonts w:ascii="Garamond" w:hAnsi="Garamond"/>
          <w:sz w:val="20"/>
        </w:rPr>
        <w:t>. 41-56.</w:t>
      </w:r>
    </w:p>
    <w:p w14:paraId="0965FA02" w14:textId="5E607663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19/ </w:t>
      </w:r>
      <w:r w:rsidRPr="00175DDD">
        <w:rPr>
          <w:rFonts w:ascii="Garamond" w:hAnsi="Garamond" w:cs="Times"/>
          <w:b/>
          <w:bCs/>
          <w:sz w:val="20"/>
        </w:rPr>
        <w:t xml:space="preserve">V° « Cardin Le Bret » et V° « Pradié-Fodéré », </w:t>
      </w:r>
      <w:r w:rsidRPr="00175DDD">
        <w:rPr>
          <w:rFonts w:ascii="Garamond" w:hAnsi="Garamond"/>
          <w:sz w:val="20"/>
        </w:rPr>
        <w:t xml:space="preserve">dans Patrick Arabeyre, Jean-Louis Halpérin et Jacques Krynen (dir.), </w:t>
      </w:r>
      <w:r w:rsidRPr="00175DDD">
        <w:rPr>
          <w:rFonts w:ascii="Garamond" w:hAnsi="Garamond" w:cs="Times"/>
          <w:i/>
          <w:iCs/>
          <w:sz w:val="20"/>
        </w:rPr>
        <w:t>Dictionnaire historique des juristes français (XIIe-XXe siècle)</w:t>
      </w:r>
      <w:r w:rsidRPr="00175DDD">
        <w:rPr>
          <w:rFonts w:ascii="Garamond" w:hAnsi="Garamond"/>
          <w:sz w:val="20"/>
        </w:rPr>
        <w:t>, Par</w:t>
      </w:r>
      <w:r w:rsidR="003E19EE">
        <w:rPr>
          <w:rFonts w:ascii="Garamond" w:hAnsi="Garamond"/>
          <w:sz w:val="20"/>
        </w:rPr>
        <w:t>is, PUF, 2007, respectivement p</w:t>
      </w:r>
      <w:r w:rsidRPr="00175DDD">
        <w:rPr>
          <w:rFonts w:ascii="Garamond" w:hAnsi="Garamond"/>
          <w:sz w:val="20"/>
        </w:rPr>
        <w:t>. 476-477 et 640-641.</w:t>
      </w:r>
    </w:p>
    <w:p w14:paraId="2834D86C" w14:textId="03BCE191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20/ </w:t>
      </w:r>
      <w:r w:rsidRPr="00175DDD">
        <w:rPr>
          <w:rFonts w:ascii="Garamond" w:hAnsi="Garamond" w:cs="Times"/>
          <w:b/>
          <w:bCs/>
          <w:sz w:val="20"/>
        </w:rPr>
        <w:t xml:space="preserve">La nécessité : prolongements théoriques de données historiques </w:t>
      </w:r>
      <w:r w:rsidRPr="00175DDD">
        <w:rPr>
          <w:rFonts w:ascii="Garamond" w:hAnsi="Garamond"/>
          <w:sz w:val="20"/>
        </w:rPr>
        <w:t xml:space="preserve">dans Th. Christakis (dir.), </w:t>
      </w:r>
      <w:r w:rsidRPr="00175DDD">
        <w:rPr>
          <w:rFonts w:ascii="Garamond" w:hAnsi="Garamond" w:cs="Times"/>
          <w:i/>
          <w:iCs/>
          <w:sz w:val="20"/>
        </w:rPr>
        <w:t>La nécessité en droit international</w:t>
      </w:r>
      <w:r w:rsidR="003E19EE">
        <w:rPr>
          <w:rFonts w:ascii="Garamond" w:hAnsi="Garamond"/>
          <w:sz w:val="20"/>
        </w:rPr>
        <w:t>, Paris, Pedone, 2007, p</w:t>
      </w:r>
      <w:r w:rsidRPr="00175DDD">
        <w:rPr>
          <w:rFonts w:ascii="Garamond" w:hAnsi="Garamond"/>
          <w:sz w:val="20"/>
        </w:rPr>
        <w:t>. 65-70.</w:t>
      </w:r>
    </w:p>
    <w:p w14:paraId="0E5F7BD5" w14:textId="5F2287EB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21/ </w:t>
      </w:r>
      <w:r w:rsidRPr="00175DDD">
        <w:rPr>
          <w:rFonts w:ascii="Garamond" w:hAnsi="Garamond" w:cs="Times"/>
          <w:b/>
          <w:bCs/>
          <w:sz w:val="20"/>
        </w:rPr>
        <w:t xml:space="preserve">L’intérêt général dans l’ancien droit constitutionnel, </w:t>
      </w:r>
      <w:r w:rsidRPr="00175DDD">
        <w:rPr>
          <w:rFonts w:ascii="Garamond" w:hAnsi="Garamond"/>
          <w:sz w:val="20"/>
        </w:rPr>
        <w:t xml:space="preserve">dans B. Mathieu et M. Verpeaux (dir.), </w:t>
      </w:r>
      <w:r w:rsidRPr="00175DDD">
        <w:rPr>
          <w:rFonts w:ascii="Garamond" w:hAnsi="Garamond" w:cs="Times"/>
          <w:i/>
          <w:iCs/>
          <w:sz w:val="20"/>
        </w:rPr>
        <w:t>L’intérêt général, norme constitutionnelle</w:t>
      </w:r>
      <w:r w:rsidR="003E19EE">
        <w:rPr>
          <w:rFonts w:ascii="Garamond" w:hAnsi="Garamond"/>
          <w:sz w:val="20"/>
        </w:rPr>
        <w:t>, Paris, Dalloz, 2007, p</w:t>
      </w:r>
      <w:r w:rsidRPr="00175DDD">
        <w:rPr>
          <w:rFonts w:ascii="Garamond" w:hAnsi="Garamond"/>
          <w:sz w:val="20"/>
        </w:rPr>
        <w:t>. 9-21.</w:t>
      </w:r>
    </w:p>
    <w:p w14:paraId="001E50A2" w14:textId="59FC04A6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22/ </w:t>
      </w:r>
      <w:r w:rsidRPr="00175DDD">
        <w:rPr>
          <w:rFonts w:ascii="Garamond" w:hAnsi="Garamond" w:cs="Times"/>
          <w:b/>
          <w:bCs/>
          <w:i/>
          <w:iCs/>
          <w:sz w:val="20"/>
        </w:rPr>
        <w:t xml:space="preserve">Commentaire du </w:t>
      </w:r>
      <w:r w:rsidRPr="00175DDD">
        <w:rPr>
          <w:rFonts w:ascii="Garamond" w:hAnsi="Garamond" w:cs="Times"/>
          <w:b/>
          <w:bCs/>
          <w:sz w:val="20"/>
        </w:rPr>
        <w:t xml:space="preserve">Chapitre IV « Les législations d’exception » </w:t>
      </w:r>
      <w:r w:rsidRPr="00175DDD">
        <w:rPr>
          <w:rFonts w:ascii="Garamond" w:hAnsi="Garamond" w:cs="Times"/>
          <w:sz w:val="20"/>
        </w:rPr>
        <w:t>(entièrement refondu)</w:t>
      </w:r>
      <w:r w:rsidRPr="00175DDD">
        <w:rPr>
          <w:rFonts w:ascii="Garamond" w:hAnsi="Garamond" w:cs="Times"/>
          <w:b/>
          <w:bCs/>
          <w:sz w:val="20"/>
        </w:rPr>
        <w:t xml:space="preserve"> </w:t>
      </w:r>
      <w:r w:rsidRPr="00175DDD">
        <w:rPr>
          <w:rFonts w:ascii="Garamond" w:hAnsi="Garamond"/>
          <w:sz w:val="20"/>
        </w:rPr>
        <w:t xml:space="preserve">dans le </w:t>
      </w:r>
      <w:r w:rsidRPr="00175DDD">
        <w:rPr>
          <w:rFonts w:ascii="Garamond" w:hAnsi="Garamond" w:cs="Times"/>
          <w:i/>
          <w:iCs/>
          <w:sz w:val="20"/>
        </w:rPr>
        <w:t>Code de l’administration</w:t>
      </w:r>
      <w:r w:rsidRPr="00175DDD">
        <w:rPr>
          <w:rFonts w:ascii="Garamond" w:hAnsi="Garamond"/>
          <w:sz w:val="20"/>
        </w:rPr>
        <w:t xml:space="preserve">, Paris, Litec, </w:t>
      </w:r>
      <w:r w:rsidR="003A7953">
        <w:rPr>
          <w:rFonts w:ascii="Garamond" w:hAnsi="Garamond"/>
          <w:sz w:val="20"/>
        </w:rPr>
        <w:t>3</w:t>
      </w:r>
      <w:r w:rsidR="003A7953" w:rsidRPr="003A7953">
        <w:rPr>
          <w:rFonts w:ascii="Garamond" w:hAnsi="Garamond"/>
          <w:sz w:val="20"/>
          <w:vertAlign w:val="superscript"/>
        </w:rPr>
        <w:t>e</w:t>
      </w:r>
      <w:r w:rsidRPr="00175DDD">
        <w:rPr>
          <w:rFonts w:ascii="Garamond" w:hAnsi="Garamond"/>
          <w:position w:val="13"/>
          <w:sz w:val="20"/>
        </w:rPr>
        <w:t xml:space="preserve"> </w:t>
      </w:r>
      <w:r w:rsidRPr="00175DDD">
        <w:rPr>
          <w:rFonts w:ascii="Garamond" w:hAnsi="Garamond"/>
          <w:sz w:val="20"/>
        </w:rPr>
        <w:t>édition en 2007.</w:t>
      </w:r>
    </w:p>
    <w:p w14:paraId="2607F773" w14:textId="16605FEB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23/ </w:t>
      </w:r>
      <w:r w:rsidRPr="00175DDD">
        <w:rPr>
          <w:rFonts w:ascii="Garamond" w:hAnsi="Garamond" w:cs="Times"/>
          <w:b/>
          <w:bCs/>
          <w:sz w:val="20"/>
        </w:rPr>
        <w:t>La protection juridique des droits en 1791. Les Dispositions fondamentales garanties par la Constitution en débats</w:t>
      </w:r>
      <w:r w:rsidRPr="00175DDD">
        <w:rPr>
          <w:rFonts w:ascii="Garamond" w:hAnsi="Garamond"/>
          <w:sz w:val="20"/>
        </w:rPr>
        <w:t xml:space="preserve">, dans </w:t>
      </w:r>
      <w:r w:rsidRPr="00175DDD">
        <w:rPr>
          <w:rFonts w:ascii="Garamond" w:hAnsi="Garamond" w:cs="Times"/>
          <w:i/>
          <w:iCs/>
          <w:sz w:val="20"/>
        </w:rPr>
        <w:t>Mélanges François Burdeau</w:t>
      </w:r>
      <w:r w:rsidR="003E19EE">
        <w:rPr>
          <w:rFonts w:ascii="Garamond" w:hAnsi="Garamond"/>
          <w:sz w:val="20"/>
        </w:rPr>
        <w:t>, Paris, Litec, 2008, p</w:t>
      </w:r>
      <w:r w:rsidRPr="00175DDD">
        <w:rPr>
          <w:rFonts w:ascii="Garamond" w:hAnsi="Garamond"/>
          <w:sz w:val="20"/>
        </w:rPr>
        <w:t>. 237-265.</w:t>
      </w:r>
    </w:p>
    <w:p w14:paraId="1AACAAC8" w14:textId="44B9F776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24/ </w:t>
      </w:r>
      <w:r w:rsidRPr="00175DDD">
        <w:rPr>
          <w:rFonts w:ascii="Garamond" w:hAnsi="Garamond" w:cs="Times"/>
          <w:b/>
          <w:bCs/>
          <w:sz w:val="20"/>
        </w:rPr>
        <w:t xml:space="preserve">V° « Arbitraire », « Législations d’exception », « Circonstances exceptionnelles », « Etat d’urgence » </w:t>
      </w:r>
      <w:r w:rsidRPr="00175DDD">
        <w:rPr>
          <w:rFonts w:ascii="Garamond" w:hAnsi="Garamond"/>
          <w:sz w:val="20"/>
        </w:rPr>
        <w:t xml:space="preserve">dans J. Andriantsimbazovina, H. Gaudin, J.-P. Marguénaud, S. Rials, F. Sudre (dir.), </w:t>
      </w:r>
      <w:r w:rsidRPr="00175DDD">
        <w:rPr>
          <w:rFonts w:ascii="Garamond" w:hAnsi="Garamond" w:cs="Times"/>
          <w:i/>
          <w:iCs/>
          <w:sz w:val="20"/>
        </w:rPr>
        <w:t>Dictionnaire des droits de l’homme</w:t>
      </w:r>
      <w:r w:rsidR="003E19EE">
        <w:rPr>
          <w:rFonts w:ascii="Garamond" w:hAnsi="Garamond"/>
          <w:sz w:val="20"/>
        </w:rPr>
        <w:t>, Paris, PUF, 2008, p</w:t>
      </w:r>
      <w:r w:rsidRPr="00175DDD">
        <w:rPr>
          <w:rFonts w:ascii="Garamond" w:hAnsi="Garamond"/>
          <w:sz w:val="20"/>
        </w:rPr>
        <w:t>. 58-61, 145-147, 390-393, 606-611.</w:t>
      </w:r>
    </w:p>
    <w:p w14:paraId="6D207EC3" w14:textId="588FD709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25/ </w:t>
      </w:r>
      <w:r w:rsidRPr="00175DDD">
        <w:rPr>
          <w:rFonts w:ascii="Garamond" w:hAnsi="Garamond" w:cs="Times"/>
          <w:b/>
          <w:bCs/>
          <w:sz w:val="20"/>
        </w:rPr>
        <w:t>La nation et le droit constitutionnel substantiel. Trois moments de l’histoire d’un couple impossible</w:t>
      </w:r>
      <w:r w:rsidRPr="00175DDD">
        <w:rPr>
          <w:rFonts w:ascii="Garamond" w:hAnsi="Garamond"/>
          <w:sz w:val="20"/>
        </w:rPr>
        <w:t xml:space="preserve">, dans </w:t>
      </w:r>
      <w:r w:rsidRPr="00175DDD">
        <w:rPr>
          <w:rFonts w:ascii="Garamond" w:hAnsi="Garamond" w:cs="Times"/>
          <w:i/>
          <w:iCs/>
          <w:sz w:val="20"/>
        </w:rPr>
        <w:t xml:space="preserve">Que reste-t-il de la nation dans la </w:t>
      </w:r>
      <w:r w:rsidR="003A7953" w:rsidRPr="00175DDD">
        <w:rPr>
          <w:rFonts w:ascii="Garamond" w:hAnsi="Garamond" w:cs="Times"/>
          <w:i/>
          <w:iCs/>
          <w:sz w:val="20"/>
        </w:rPr>
        <w:t>constitution ?</w:t>
      </w:r>
      <w:r w:rsidRPr="00175DDD">
        <w:rPr>
          <w:rFonts w:ascii="Garamond" w:hAnsi="Garamond"/>
          <w:sz w:val="20"/>
        </w:rPr>
        <w:t xml:space="preserve"> </w:t>
      </w:r>
      <w:r w:rsidR="003A7953" w:rsidRPr="00175DDD">
        <w:rPr>
          <w:rFonts w:ascii="Garamond" w:hAnsi="Garamond"/>
          <w:sz w:val="20"/>
        </w:rPr>
        <w:t>Éditions</w:t>
      </w:r>
      <w:r w:rsidR="004B6990">
        <w:rPr>
          <w:rFonts w:ascii="Garamond" w:hAnsi="Garamond"/>
          <w:sz w:val="20"/>
        </w:rPr>
        <w:t xml:space="preserve"> Cujas, 2008, p</w:t>
      </w:r>
      <w:r w:rsidRPr="00175DDD">
        <w:rPr>
          <w:rFonts w:ascii="Garamond" w:hAnsi="Garamond"/>
          <w:sz w:val="20"/>
        </w:rPr>
        <w:t>. 31-48.</w:t>
      </w:r>
    </w:p>
    <w:p w14:paraId="12AC0351" w14:textId="2E7E801D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26/ </w:t>
      </w:r>
      <w:r w:rsidRPr="00175DDD">
        <w:rPr>
          <w:rFonts w:ascii="Garamond" w:hAnsi="Garamond" w:cs="Times"/>
          <w:b/>
          <w:bCs/>
          <w:sz w:val="20"/>
        </w:rPr>
        <w:t xml:space="preserve">L’état d’exception et la qualification juridique, </w:t>
      </w:r>
      <w:r w:rsidRPr="00175DDD">
        <w:rPr>
          <w:rFonts w:ascii="Garamond" w:hAnsi="Garamond"/>
          <w:sz w:val="20"/>
        </w:rPr>
        <w:t xml:space="preserve">dans les </w:t>
      </w:r>
      <w:r w:rsidRPr="00175DDD">
        <w:rPr>
          <w:rFonts w:ascii="Garamond" w:hAnsi="Garamond" w:cs="Times"/>
          <w:i/>
          <w:iCs/>
          <w:sz w:val="20"/>
        </w:rPr>
        <w:t>Cahiers de la recherche sur les droits fondamentaux</w:t>
      </w:r>
      <w:r w:rsidRPr="00175DDD">
        <w:rPr>
          <w:rFonts w:ascii="Garamond" w:hAnsi="Garamond"/>
          <w:sz w:val="20"/>
        </w:rPr>
        <w:t>, Presses univer</w:t>
      </w:r>
      <w:r w:rsidR="004B6990">
        <w:rPr>
          <w:rFonts w:ascii="Garamond" w:hAnsi="Garamond"/>
          <w:sz w:val="20"/>
        </w:rPr>
        <w:t>sitaires de Caen, N° 6, 2008, p</w:t>
      </w:r>
      <w:r w:rsidRPr="00175DDD">
        <w:rPr>
          <w:rFonts w:ascii="Garamond" w:hAnsi="Garamond"/>
          <w:sz w:val="20"/>
        </w:rPr>
        <w:t>. 29-37.</w:t>
      </w:r>
    </w:p>
    <w:p w14:paraId="479351DD" w14:textId="3B0078EF" w:rsidR="006B74D4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sz w:val="20"/>
        </w:rPr>
      </w:pPr>
      <w:r w:rsidRPr="00175DDD">
        <w:rPr>
          <w:rFonts w:ascii="Garamond" w:hAnsi="Garamond"/>
          <w:sz w:val="20"/>
        </w:rPr>
        <w:t xml:space="preserve">27/ </w:t>
      </w:r>
      <w:r w:rsidRPr="00175DDD">
        <w:rPr>
          <w:rFonts w:ascii="Garamond" w:hAnsi="Garamond" w:cs="Times"/>
          <w:b/>
          <w:bCs/>
          <w:sz w:val="20"/>
        </w:rPr>
        <w:t>Le juge constitutionnel, représentant du souverain : la renaissance d’une acception ancienne de la</w:t>
      </w:r>
      <w:r w:rsidRPr="00175DDD">
        <w:rPr>
          <w:rFonts w:ascii="Garamond" w:hAnsi="Garamond" w:cs="Times"/>
          <w:sz w:val="20"/>
        </w:rPr>
        <w:t xml:space="preserve"> </w:t>
      </w:r>
      <w:r w:rsidRPr="00175DDD">
        <w:rPr>
          <w:rFonts w:ascii="Garamond" w:hAnsi="Garamond" w:cs="Times"/>
          <w:b/>
          <w:bCs/>
          <w:sz w:val="20"/>
        </w:rPr>
        <w:t>représentation</w:t>
      </w:r>
      <w:r w:rsidRPr="00175DDD">
        <w:rPr>
          <w:rFonts w:ascii="Garamond" w:hAnsi="Garamond"/>
          <w:sz w:val="20"/>
        </w:rPr>
        <w:t xml:space="preserve">, dans </w:t>
      </w:r>
      <w:r w:rsidRPr="00175DDD">
        <w:rPr>
          <w:rFonts w:ascii="Garamond" w:hAnsi="Garamond" w:cs="Times"/>
          <w:i/>
          <w:iCs/>
          <w:sz w:val="20"/>
        </w:rPr>
        <w:t>Légitimité du pouvoir politique et représentation</w:t>
      </w:r>
      <w:r w:rsidR="004B6990">
        <w:rPr>
          <w:rFonts w:ascii="Garamond" w:hAnsi="Garamond"/>
          <w:sz w:val="20"/>
        </w:rPr>
        <w:t>, Paris, éd. Cujas, 2008, p. 91-105.</w:t>
      </w:r>
    </w:p>
    <w:p w14:paraId="343FB4F3" w14:textId="02A7BE90" w:rsidR="006B74D4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sz w:val="20"/>
        </w:rPr>
      </w:pPr>
      <w:r w:rsidRPr="00175DDD">
        <w:rPr>
          <w:rFonts w:ascii="Garamond" w:hAnsi="Garamond"/>
          <w:sz w:val="20"/>
        </w:rPr>
        <w:t xml:space="preserve">28/ </w:t>
      </w:r>
      <w:r w:rsidRPr="00175DDD">
        <w:rPr>
          <w:rFonts w:ascii="Garamond" w:hAnsi="Garamond" w:cs="Times"/>
          <w:b/>
          <w:bCs/>
          <w:sz w:val="20"/>
        </w:rPr>
        <w:t xml:space="preserve">Les ascendances inopinées de la Ve république, dans </w:t>
      </w:r>
      <w:r w:rsidRPr="00175DDD">
        <w:rPr>
          <w:rFonts w:ascii="Garamond" w:hAnsi="Garamond" w:cs="Times"/>
          <w:i/>
          <w:iCs/>
          <w:sz w:val="20"/>
        </w:rPr>
        <w:t>1958-2008 – Cinquantième anniversaire de la</w:t>
      </w:r>
      <w:r w:rsidRPr="00175DDD">
        <w:rPr>
          <w:rFonts w:ascii="Garamond" w:hAnsi="Garamond" w:cs="Times"/>
          <w:sz w:val="20"/>
        </w:rPr>
        <w:t xml:space="preserve"> </w:t>
      </w:r>
      <w:r w:rsidRPr="00175DDD">
        <w:rPr>
          <w:rFonts w:ascii="Garamond" w:hAnsi="Garamond" w:cs="Times"/>
          <w:i/>
          <w:iCs/>
          <w:sz w:val="20"/>
        </w:rPr>
        <w:t>Constitution française</w:t>
      </w:r>
      <w:r w:rsidR="00E209C5">
        <w:rPr>
          <w:rFonts w:ascii="Garamond" w:hAnsi="Garamond"/>
          <w:sz w:val="20"/>
        </w:rPr>
        <w:t xml:space="preserve">, Paris, Dalloz, 2008, </w:t>
      </w:r>
      <w:r w:rsidRPr="00175DDD">
        <w:rPr>
          <w:rFonts w:ascii="Garamond" w:hAnsi="Garamond"/>
          <w:sz w:val="20"/>
        </w:rPr>
        <w:t>p</w:t>
      </w:r>
      <w:r w:rsidR="00E209C5">
        <w:rPr>
          <w:rFonts w:ascii="Garamond" w:hAnsi="Garamond"/>
          <w:sz w:val="20"/>
        </w:rPr>
        <w:t>. 81-92.</w:t>
      </w:r>
    </w:p>
    <w:p w14:paraId="6C07F34B" w14:textId="1FBDA7B1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lastRenderedPageBreak/>
        <w:t xml:space="preserve">29/ </w:t>
      </w:r>
      <w:r w:rsidRPr="00175DDD">
        <w:rPr>
          <w:rFonts w:ascii="Garamond" w:hAnsi="Garamond" w:cs="Times"/>
          <w:b/>
          <w:bCs/>
          <w:sz w:val="20"/>
        </w:rPr>
        <w:t xml:space="preserve">De la longévité de la Ve république. Le nouveau droit constitutionnel et ses gardiens, dans </w:t>
      </w:r>
      <w:r w:rsidRPr="00175DDD">
        <w:rPr>
          <w:rFonts w:ascii="Garamond" w:hAnsi="Garamond" w:cs="Times"/>
          <w:i/>
          <w:iCs/>
          <w:sz w:val="20"/>
        </w:rPr>
        <w:t>1958-2008 - Les</w:t>
      </w:r>
      <w:r w:rsidRPr="00175DDD">
        <w:rPr>
          <w:rFonts w:ascii="Garamond" w:hAnsi="Garamond" w:cs="Times"/>
          <w:sz w:val="20"/>
        </w:rPr>
        <w:t xml:space="preserve"> </w:t>
      </w:r>
      <w:r w:rsidRPr="00175DDD">
        <w:rPr>
          <w:rFonts w:ascii="Garamond" w:hAnsi="Garamond" w:cs="Times"/>
          <w:i/>
          <w:iCs/>
          <w:sz w:val="20"/>
        </w:rPr>
        <w:t>50 ans de la Constitution</w:t>
      </w:r>
      <w:r w:rsidRPr="00175DDD">
        <w:rPr>
          <w:rFonts w:ascii="Garamond" w:hAnsi="Garamond"/>
          <w:sz w:val="20"/>
        </w:rPr>
        <w:t>, P</w:t>
      </w:r>
      <w:r w:rsidR="00E209C5">
        <w:rPr>
          <w:rFonts w:ascii="Garamond" w:hAnsi="Garamond"/>
          <w:sz w:val="20"/>
        </w:rPr>
        <w:t>aris, LexisNexis-Litec, 2008, p</w:t>
      </w:r>
      <w:r w:rsidRPr="00175DDD">
        <w:rPr>
          <w:rFonts w:ascii="Garamond" w:hAnsi="Garamond"/>
          <w:sz w:val="20"/>
        </w:rPr>
        <w:t>. 135-146.</w:t>
      </w:r>
    </w:p>
    <w:p w14:paraId="080D7F48" w14:textId="6CC41FD2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30/ </w:t>
      </w:r>
      <w:r w:rsidRPr="00175DDD">
        <w:rPr>
          <w:rFonts w:ascii="Garamond" w:hAnsi="Garamond" w:cs="Times"/>
          <w:b/>
          <w:bCs/>
          <w:sz w:val="20"/>
        </w:rPr>
        <w:t>Les écueils d’une réforme astucieuse (l’article 5 du projet de loi constitutionnelle d’avril 2008 révisant l’article 16 de la constitution)</w:t>
      </w:r>
      <w:r w:rsidRPr="00175DDD">
        <w:rPr>
          <w:rFonts w:ascii="Garamond" w:hAnsi="Garamond"/>
          <w:sz w:val="20"/>
        </w:rPr>
        <w:t xml:space="preserve">, dans </w:t>
      </w:r>
      <w:r w:rsidRPr="00175DDD">
        <w:rPr>
          <w:rFonts w:ascii="Garamond" w:hAnsi="Garamond" w:cs="Times"/>
          <w:i/>
          <w:iCs/>
          <w:sz w:val="20"/>
        </w:rPr>
        <w:t xml:space="preserve">Les petites affiches, Numéro Spécial, Du nouveau dans la </w:t>
      </w:r>
      <w:r w:rsidR="003A7953" w:rsidRPr="00175DDD">
        <w:rPr>
          <w:rFonts w:ascii="Garamond" w:hAnsi="Garamond" w:cs="Times"/>
          <w:i/>
          <w:iCs/>
          <w:sz w:val="20"/>
        </w:rPr>
        <w:t>Constitution ?</w:t>
      </w:r>
      <w:r w:rsidR="00E209C5">
        <w:rPr>
          <w:rFonts w:ascii="Garamond" w:hAnsi="Garamond"/>
          <w:sz w:val="20"/>
        </w:rPr>
        <w:t xml:space="preserve"> 14 mai 2008, N° 97, </w:t>
      </w:r>
      <w:r w:rsidRPr="00175DDD">
        <w:rPr>
          <w:rFonts w:ascii="Garamond" w:hAnsi="Garamond"/>
          <w:sz w:val="20"/>
        </w:rPr>
        <w:t>p. 20-22.</w:t>
      </w:r>
    </w:p>
    <w:p w14:paraId="08D8AA87" w14:textId="243B9DCF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31/ </w:t>
      </w:r>
      <w:r w:rsidRPr="00175DDD">
        <w:rPr>
          <w:rFonts w:ascii="Garamond" w:hAnsi="Garamond" w:cs="Times"/>
          <w:b/>
          <w:bCs/>
          <w:sz w:val="20"/>
        </w:rPr>
        <w:t>Le bien, le mieux et l’ennemi du bien (Considérations sur le nouvel article 16 de la Constitution)</w:t>
      </w:r>
      <w:r w:rsidRPr="00175DDD">
        <w:rPr>
          <w:rFonts w:ascii="Garamond" w:hAnsi="Garamond"/>
          <w:sz w:val="20"/>
        </w:rPr>
        <w:t xml:space="preserve">, dans </w:t>
      </w:r>
      <w:r w:rsidRPr="00175DDD">
        <w:rPr>
          <w:rFonts w:ascii="Garamond" w:hAnsi="Garamond" w:cs="Times"/>
          <w:i/>
          <w:iCs/>
          <w:sz w:val="20"/>
        </w:rPr>
        <w:t xml:space="preserve">Les petites affiches, Numéro Spécial, Une nouvelle </w:t>
      </w:r>
      <w:r w:rsidR="003A7953" w:rsidRPr="00175DDD">
        <w:rPr>
          <w:rFonts w:ascii="Garamond" w:hAnsi="Garamond" w:cs="Times"/>
          <w:i/>
          <w:iCs/>
          <w:sz w:val="20"/>
        </w:rPr>
        <w:t>Constitution ?</w:t>
      </w:r>
      <w:r w:rsidR="00E209C5">
        <w:rPr>
          <w:rFonts w:ascii="Garamond" w:hAnsi="Garamond"/>
          <w:sz w:val="20"/>
        </w:rPr>
        <w:t xml:space="preserve"> 19 décembre 2008, N° 254, </w:t>
      </w:r>
      <w:r w:rsidRPr="00175DDD">
        <w:rPr>
          <w:rFonts w:ascii="Garamond" w:hAnsi="Garamond"/>
          <w:sz w:val="20"/>
        </w:rPr>
        <w:t>p. 24-27.</w:t>
      </w:r>
    </w:p>
    <w:p w14:paraId="7B12A773" w14:textId="3250DE79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32/ </w:t>
      </w:r>
      <w:r w:rsidRPr="00175DDD">
        <w:rPr>
          <w:rFonts w:ascii="Garamond" w:hAnsi="Garamond" w:cs="Times"/>
          <w:b/>
          <w:bCs/>
          <w:sz w:val="20"/>
        </w:rPr>
        <w:t>L’article 16 de la constitution de 1958</w:t>
      </w:r>
      <w:r w:rsidRPr="00175DDD">
        <w:rPr>
          <w:rFonts w:ascii="Garamond" w:hAnsi="Garamond"/>
          <w:sz w:val="20"/>
        </w:rPr>
        <w:t xml:space="preserve">, dans G. Conac et F. Luchaire, </w:t>
      </w:r>
      <w:r w:rsidRPr="00175DDD">
        <w:rPr>
          <w:rFonts w:ascii="Garamond" w:hAnsi="Garamond" w:cs="Times"/>
          <w:i/>
          <w:iCs/>
          <w:sz w:val="20"/>
        </w:rPr>
        <w:t>La constitution de la République française</w:t>
      </w:r>
      <w:r w:rsidRPr="00175DDD">
        <w:rPr>
          <w:rFonts w:ascii="Garamond" w:hAnsi="Garamond"/>
          <w:sz w:val="20"/>
        </w:rPr>
        <w:t xml:space="preserve">, Paris, Economica, </w:t>
      </w:r>
      <w:r w:rsidR="003A7953">
        <w:rPr>
          <w:rFonts w:ascii="Garamond" w:hAnsi="Garamond"/>
          <w:sz w:val="20"/>
        </w:rPr>
        <w:t>3</w:t>
      </w:r>
      <w:r w:rsidR="003A7953" w:rsidRPr="003A7953">
        <w:rPr>
          <w:rFonts w:ascii="Garamond" w:hAnsi="Garamond"/>
          <w:sz w:val="20"/>
          <w:vertAlign w:val="superscript"/>
        </w:rPr>
        <w:t>e</w:t>
      </w:r>
      <w:r w:rsidR="00E209C5">
        <w:rPr>
          <w:rFonts w:ascii="Garamond" w:hAnsi="Garamond"/>
          <w:sz w:val="20"/>
        </w:rPr>
        <w:t xml:space="preserve"> éd., 2009, </w:t>
      </w:r>
      <w:r w:rsidRPr="00175DDD">
        <w:rPr>
          <w:rFonts w:ascii="Garamond" w:hAnsi="Garamond"/>
          <w:sz w:val="20"/>
        </w:rPr>
        <w:t>p. 525-544.</w:t>
      </w:r>
    </w:p>
    <w:p w14:paraId="15AEDFA4" w14:textId="6A62512C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33/ </w:t>
      </w:r>
      <w:r w:rsidRPr="00175DDD">
        <w:rPr>
          <w:rFonts w:ascii="Garamond" w:hAnsi="Garamond" w:cs="Times"/>
          <w:b/>
          <w:bCs/>
          <w:sz w:val="20"/>
        </w:rPr>
        <w:t>L’état d’exception dans les conflits entre pouvoirs spirituel et temporel à la fin du Moyen-Âge</w:t>
      </w:r>
      <w:r w:rsidRPr="00175DDD">
        <w:rPr>
          <w:rFonts w:ascii="Garamond" w:hAnsi="Garamond"/>
          <w:sz w:val="20"/>
        </w:rPr>
        <w:t xml:space="preserve">, dans D. Chagnollaud (dir.), </w:t>
      </w:r>
      <w:r w:rsidRPr="00175DDD">
        <w:rPr>
          <w:rFonts w:ascii="Garamond" w:hAnsi="Garamond" w:cs="Times"/>
          <w:i/>
          <w:iCs/>
          <w:sz w:val="20"/>
        </w:rPr>
        <w:t>Les origines canoniques du droit constitutionnel</w:t>
      </w:r>
      <w:r w:rsidRPr="00175DDD">
        <w:rPr>
          <w:rFonts w:ascii="Garamond" w:hAnsi="Garamond"/>
          <w:sz w:val="20"/>
        </w:rPr>
        <w:t>, Paris, Ed. Panthéon-Ass</w:t>
      </w:r>
      <w:r w:rsidR="00E209C5">
        <w:rPr>
          <w:rFonts w:ascii="Garamond" w:hAnsi="Garamond"/>
          <w:sz w:val="20"/>
        </w:rPr>
        <w:t>as, 2009, p</w:t>
      </w:r>
      <w:r w:rsidRPr="00175DDD">
        <w:rPr>
          <w:rFonts w:ascii="Garamond" w:hAnsi="Garamond"/>
          <w:sz w:val="20"/>
        </w:rPr>
        <w:t>. 69-81.</w:t>
      </w:r>
    </w:p>
    <w:p w14:paraId="70C6499A" w14:textId="547D14B1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34/ </w:t>
      </w:r>
      <w:r w:rsidRPr="00175DDD">
        <w:rPr>
          <w:rFonts w:ascii="Garamond" w:hAnsi="Garamond" w:cs="Times"/>
          <w:b/>
          <w:bCs/>
          <w:sz w:val="20"/>
        </w:rPr>
        <w:t xml:space="preserve">Le pouvoir normatif des anciens juges. Le contrôle juridictionnel </w:t>
      </w:r>
      <w:r w:rsidRPr="00175DDD">
        <w:rPr>
          <w:rFonts w:ascii="Garamond" w:hAnsi="Garamond" w:cs="Times"/>
          <w:b/>
          <w:bCs/>
          <w:i/>
          <w:iCs/>
          <w:sz w:val="20"/>
        </w:rPr>
        <w:t xml:space="preserve">a priori </w:t>
      </w:r>
      <w:r w:rsidRPr="00175DDD">
        <w:rPr>
          <w:rFonts w:ascii="Garamond" w:hAnsi="Garamond" w:cs="Times"/>
          <w:b/>
          <w:bCs/>
          <w:sz w:val="20"/>
        </w:rPr>
        <w:t>des lois du roi</w:t>
      </w:r>
      <w:r w:rsidRPr="00175DDD">
        <w:rPr>
          <w:rFonts w:ascii="Garamond" w:hAnsi="Garamond"/>
          <w:sz w:val="20"/>
        </w:rPr>
        <w:t xml:space="preserve">, dans les </w:t>
      </w:r>
      <w:r w:rsidRPr="00175DDD">
        <w:rPr>
          <w:rFonts w:ascii="Garamond" w:hAnsi="Garamond" w:cs="Times"/>
          <w:i/>
          <w:iCs/>
          <w:sz w:val="20"/>
        </w:rPr>
        <w:t>Cahiers du Conseil constitutionnel</w:t>
      </w:r>
      <w:r w:rsidRPr="00175DDD">
        <w:rPr>
          <w:rFonts w:ascii="Garamond" w:hAnsi="Garamond"/>
          <w:sz w:val="20"/>
        </w:rPr>
        <w:t>, n° 24</w:t>
      </w:r>
      <w:r w:rsidRPr="00175DDD">
        <w:rPr>
          <w:rFonts w:ascii="Garamond" w:hAnsi="Garamond" w:cs="Times"/>
          <w:i/>
          <w:iCs/>
          <w:sz w:val="20"/>
        </w:rPr>
        <w:t xml:space="preserve">, </w:t>
      </w:r>
      <w:r w:rsidR="00E209C5">
        <w:rPr>
          <w:rFonts w:ascii="Garamond" w:hAnsi="Garamond"/>
          <w:sz w:val="20"/>
        </w:rPr>
        <w:t xml:space="preserve">2009, </w:t>
      </w:r>
      <w:r w:rsidRPr="00175DDD">
        <w:rPr>
          <w:rFonts w:ascii="Garamond" w:hAnsi="Garamond"/>
          <w:sz w:val="20"/>
        </w:rPr>
        <w:t>p. 86-89</w:t>
      </w:r>
      <w:r w:rsidRPr="00175DDD">
        <w:rPr>
          <w:rFonts w:ascii="Garamond" w:hAnsi="Garamond" w:cs="Times"/>
          <w:i/>
          <w:iCs/>
          <w:sz w:val="20"/>
        </w:rPr>
        <w:t>.</w:t>
      </w:r>
    </w:p>
    <w:p w14:paraId="02028D8A" w14:textId="6BC0D3E3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35/ </w:t>
      </w:r>
      <w:r w:rsidRPr="00175DDD">
        <w:rPr>
          <w:rFonts w:ascii="Garamond" w:hAnsi="Garamond" w:cs="Times"/>
          <w:b/>
          <w:bCs/>
          <w:sz w:val="20"/>
        </w:rPr>
        <w:t xml:space="preserve">Regards critiques sur la méthodologie en histoire constitutionnelle. Les destinations téléologiques des options épistémologiques, </w:t>
      </w:r>
      <w:r w:rsidRPr="00175DDD">
        <w:rPr>
          <w:rFonts w:ascii="Garamond" w:hAnsi="Garamond"/>
          <w:sz w:val="20"/>
        </w:rPr>
        <w:t xml:space="preserve">dans </w:t>
      </w:r>
      <w:r w:rsidRPr="00175DDD">
        <w:rPr>
          <w:rFonts w:ascii="Garamond" w:hAnsi="Garamond" w:cs="Times"/>
          <w:i/>
          <w:iCs/>
          <w:sz w:val="20"/>
        </w:rPr>
        <w:t xml:space="preserve">Jus Politicum, Revue de droit politique, </w:t>
      </w:r>
      <w:r w:rsidRPr="00175DDD">
        <w:rPr>
          <w:rFonts w:ascii="Garamond" w:hAnsi="Garamond"/>
          <w:sz w:val="20"/>
        </w:rPr>
        <w:t>Paris, Dalloz, N°</w:t>
      </w:r>
      <w:r w:rsidR="003A7953">
        <w:rPr>
          <w:rFonts w:ascii="Garamond" w:hAnsi="Garamond"/>
          <w:sz w:val="20"/>
        </w:rPr>
        <w:t xml:space="preserve"> </w:t>
      </w:r>
      <w:r w:rsidRPr="00175DDD">
        <w:rPr>
          <w:rFonts w:ascii="Garamond" w:hAnsi="Garamond"/>
          <w:sz w:val="20"/>
        </w:rPr>
        <w:t>2 « Droit, politique et justice constitutionnelle » et disponible sur le site de la revue (http://www.juspoliticum.com/Regards-critiques-sur- la.html).</w:t>
      </w:r>
    </w:p>
    <w:p w14:paraId="36FC8C86" w14:textId="79688BE4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36/ </w:t>
      </w:r>
      <w:r w:rsidRPr="00175DDD">
        <w:rPr>
          <w:rFonts w:ascii="Garamond" w:hAnsi="Garamond" w:cs="Times"/>
          <w:b/>
          <w:bCs/>
          <w:sz w:val="20"/>
        </w:rPr>
        <w:t xml:space="preserve">La prévention du conflit constitutionnel en l’an III, </w:t>
      </w:r>
      <w:r w:rsidRPr="00175DDD">
        <w:rPr>
          <w:rFonts w:ascii="Garamond" w:hAnsi="Garamond"/>
          <w:sz w:val="20"/>
        </w:rPr>
        <w:t xml:space="preserve">dans </w:t>
      </w:r>
      <w:r w:rsidRPr="00175DDD">
        <w:rPr>
          <w:rFonts w:ascii="Garamond" w:hAnsi="Garamond" w:cs="Times"/>
          <w:sz w:val="20"/>
        </w:rPr>
        <w:t xml:space="preserve">J. Hummel (dir.), </w:t>
      </w:r>
      <w:r w:rsidRPr="00175DDD">
        <w:rPr>
          <w:rFonts w:ascii="Garamond" w:hAnsi="Garamond" w:cs="Times"/>
          <w:i/>
          <w:iCs/>
          <w:sz w:val="20"/>
        </w:rPr>
        <w:t>Le droit constitutionnel à l'épreuve de l'histoire et du politique : les conflits constitutionnels</w:t>
      </w:r>
      <w:r w:rsidRPr="00175DDD">
        <w:rPr>
          <w:rFonts w:ascii="Garamond" w:hAnsi="Garamond" w:cs="Times"/>
          <w:sz w:val="20"/>
        </w:rPr>
        <w:t>, Presses un</w:t>
      </w:r>
      <w:r w:rsidR="00E209C5">
        <w:rPr>
          <w:rFonts w:ascii="Garamond" w:hAnsi="Garamond" w:cs="Times"/>
          <w:sz w:val="20"/>
        </w:rPr>
        <w:t>iversitaires de Rennes, 2010, p</w:t>
      </w:r>
      <w:r w:rsidRPr="00175DDD">
        <w:rPr>
          <w:rFonts w:ascii="Garamond" w:hAnsi="Garamond" w:cs="Times"/>
          <w:sz w:val="20"/>
        </w:rPr>
        <w:t>. 31-42.</w:t>
      </w:r>
    </w:p>
    <w:p w14:paraId="11A7BCAA" w14:textId="789C6722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37/ </w:t>
      </w:r>
      <w:r w:rsidRPr="00175DDD">
        <w:rPr>
          <w:rFonts w:ascii="Garamond" w:hAnsi="Garamond" w:cs="Times"/>
          <w:b/>
          <w:bCs/>
          <w:sz w:val="20"/>
        </w:rPr>
        <w:t xml:space="preserve">Louis XIV, les parlements et la souveraineté, </w:t>
      </w:r>
      <w:r w:rsidRPr="00175DDD">
        <w:rPr>
          <w:rFonts w:ascii="Garamond" w:hAnsi="Garamond"/>
          <w:sz w:val="20"/>
        </w:rPr>
        <w:t xml:space="preserve">dans G. Aubert et O. Chaline (dir.), </w:t>
      </w:r>
      <w:r w:rsidRPr="00175DDD">
        <w:rPr>
          <w:rFonts w:ascii="Garamond" w:hAnsi="Garamond" w:cs="Times"/>
          <w:i/>
          <w:iCs/>
          <w:sz w:val="20"/>
        </w:rPr>
        <w:t>Les parlements de Louis XIV – Opposition, coopération, autonomisation ?</w:t>
      </w:r>
      <w:r w:rsidR="00E209C5">
        <w:rPr>
          <w:rFonts w:ascii="Garamond" w:hAnsi="Garamond"/>
          <w:sz w:val="20"/>
        </w:rPr>
        <w:t>, Rennes, PUR, 2010, p</w:t>
      </w:r>
      <w:r w:rsidRPr="00175DDD">
        <w:rPr>
          <w:rFonts w:ascii="Garamond" w:hAnsi="Garamond"/>
          <w:sz w:val="20"/>
        </w:rPr>
        <w:t>. 173 et s</w:t>
      </w:r>
    </w:p>
    <w:p w14:paraId="6AFD70EA" w14:textId="77777777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38/ </w:t>
      </w:r>
      <w:r w:rsidRPr="00175DDD">
        <w:rPr>
          <w:rFonts w:ascii="Garamond" w:hAnsi="Garamond" w:cs="Times"/>
          <w:b/>
          <w:bCs/>
          <w:sz w:val="20"/>
        </w:rPr>
        <w:t xml:space="preserve">Histoire des libertés publiques </w:t>
      </w:r>
      <w:r w:rsidRPr="00175DDD">
        <w:rPr>
          <w:rFonts w:ascii="Garamond" w:hAnsi="Garamond"/>
          <w:sz w:val="20"/>
        </w:rPr>
        <w:t xml:space="preserve">(fascicule Jurisclasseur), P. Wachsmann et F. Picod (dir.), </w:t>
      </w:r>
      <w:r w:rsidRPr="00175DDD">
        <w:rPr>
          <w:rFonts w:ascii="Garamond" w:hAnsi="Garamond" w:cs="Times"/>
          <w:i/>
          <w:iCs/>
          <w:sz w:val="20"/>
        </w:rPr>
        <w:t>Jurisclasseur Libertés publiques</w:t>
      </w:r>
      <w:r w:rsidRPr="00175DDD">
        <w:rPr>
          <w:rFonts w:ascii="Garamond" w:hAnsi="Garamond"/>
          <w:sz w:val="20"/>
        </w:rPr>
        <w:t>, fasc. 10, édition mise à jour décembre 2010 (13 p., 100 000 signes).</w:t>
      </w:r>
    </w:p>
    <w:p w14:paraId="17E1B2D4" w14:textId="46B94966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39/ </w:t>
      </w:r>
      <w:r w:rsidRPr="00175DDD">
        <w:rPr>
          <w:rFonts w:ascii="Garamond" w:hAnsi="Garamond" w:cs="Times"/>
          <w:b/>
          <w:bCs/>
          <w:sz w:val="20"/>
        </w:rPr>
        <w:t xml:space="preserve">Le contrôle </w:t>
      </w:r>
      <w:r w:rsidRPr="00175DDD">
        <w:rPr>
          <w:rFonts w:ascii="Garamond" w:hAnsi="Garamond" w:cs="Times"/>
          <w:b/>
          <w:bCs/>
          <w:i/>
          <w:iCs/>
          <w:sz w:val="20"/>
        </w:rPr>
        <w:t xml:space="preserve">a posteriori </w:t>
      </w:r>
      <w:r w:rsidRPr="00175DDD">
        <w:rPr>
          <w:rFonts w:ascii="Garamond" w:hAnsi="Garamond" w:cs="Times"/>
          <w:b/>
          <w:bCs/>
          <w:sz w:val="20"/>
        </w:rPr>
        <w:t xml:space="preserve">: les Parlements de l’Ancien Régime et la neutralisation de la loi, </w:t>
      </w:r>
      <w:r w:rsidRPr="00175DDD">
        <w:rPr>
          <w:rFonts w:ascii="Garamond" w:hAnsi="Garamond"/>
          <w:sz w:val="20"/>
        </w:rPr>
        <w:t xml:space="preserve">dans les </w:t>
      </w:r>
      <w:r w:rsidRPr="00175DDD">
        <w:rPr>
          <w:rFonts w:ascii="Garamond" w:hAnsi="Garamond"/>
          <w:i/>
          <w:iCs/>
          <w:sz w:val="20"/>
        </w:rPr>
        <w:t>Cahiers du conseil constitutionnel</w:t>
      </w:r>
      <w:r w:rsidR="00E209C5">
        <w:rPr>
          <w:rFonts w:ascii="Garamond" w:hAnsi="Garamond"/>
          <w:sz w:val="20"/>
        </w:rPr>
        <w:t xml:space="preserve">, Paris, Dalloz, N° 28, 2010, </w:t>
      </w:r>
      <w:r w:rsidRPr="00175DDD">
        <w:rPr>
          <w:rFonts w:ascii="Garamond" w:hAnsi="Garamond"/>
          <w:sz w:val="20"/>
        </w:rPr>
        <w:t>p. 23-27.</w:t>
      </w:r>
    </w:p>
    <w:p w14:paraId="48961F32" w14:textId="456A9FAB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 xml:space="preserve">40/ </w:t>
      </w:r>
      <w:r w:rsidRPr="00175DDD">
        <w:rPr>
          <w:rFonts w:ascii="Garamond" w:hAnsi="Garamond" w:cs="Times"/>
          <w:b/>
          <w:bCs/>
          <w:sz w:val="20"/>
        </w:rPr>
        <w:t>La notion d’exécution chez Bodin</w:t>
      </w:r>
      <w:r w:rsidRPr="00175DDD">
        <w:rPr>
          <w:rFonts w:ascii="Garamond" w:hAnsi="Garamond"/>
          <w:sz w:val="20"/>
        </w:rPr>
        <w:t xml:space="preserve">, dans la </w:t>
      </w:r>
      <w:r w:rsidRPr="00175DDD">
        <w:rPr>
          <w:rFonts w:ascii="Garamond" w:hAnsi="Garamond" w:cs="Times"/>
          <w:i/>
          <w:iCs/>
          <w:sz w:val="20"/>
        </w:rPr>
        <w:t>Revue Française d’Histoire des Idées Politiques (RFHIP)</w:t>
      </w:r>
      <w:r w:rsidR="00E209C5">
        <w:rPr>
          <w:rFonts w:ascii="Garamond" w:hAnsi="Garamond"/>
          <w:sz w:val="20"/>
        </w:rPr>
        <w:t xml:space="preserve">, N° 34, 2011, </w:t>
      </w:r>
      <w:r w:rsidRPr="00175DDD">
        <w:rPr>
          <w:rFonts w:ascii="Garamond" w:hAnsi="Garamond"/>
          <w:sz w:val="20"/>
        </w:rPr>
        <w:t>p. 231-244.</w:t>
      </w:r>
    </w:p>
    <w:p w14:paraId="50CA8F23" w14:textId="1233E3E3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>4</w:t>
      </w:r>
      <w:r w:rsidR="00965DE4">
        <w:rPr>
          <w:rFonts w:ascii="Garamond" w:hAnsi="Garamond"/>
          <w:sz w:val="20"/>
        </w:rPr>
        <w:t>1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/>
          <w:b/>
          <w:bCs/>
          <w:sz w:val="20"/>
        </w:rPr>
        <w:t>Un voile sur la Liberté.</w:t>
      </w:r>
      <w:r w:rsidRPr="00175DDD">
        <w:rPr>
          <w:rFonts w:ascii="Garamond" w:hAnsi="Garamond"/>
          <w:sz w:val="20"/>
        </w:rPr>
        <w:t xml:space="preserve"> </w:t>
      </w:r>
      <w:r w:rsidRPr="00175DDD">
        <w:rPr>
          <w:rFonts w:ascii="Garamond" w:hAnsi="Garamond" w:cs="Times"/>
          <w:b/>
          <w:bCs/>
          <w:sz w:val="20"/>
        </w:rPr>
        <w:t xml:space="preserve">Les lois de proscription au XIXe siècle, </w:t>
      </w:r>
      <w:r w:rsidRPr="00175DDD">
        <w:rPr>
          <w:rFonts w:ascii="Garamond" w:hAnsi="Garamond"/>
          <w:sz w:val="20"/>
        </w:rPr>
        <w:t xml:space="preserve">dans C.-A. Chassin </w:t>
      </w:r>
      <w:r w:rsidRPr="00175DDD">
        <w:rPr>
          <w:rFonts w:ascii="Garamond" w:hAnsi="Garamond" w:cs="Times"/>
          <w:i/>
          <w:iCs/>
          <w:sz w:val="20"/>
        </w:rPr>
        <w:t>La proscription en droit</w:t>
      </w:r>
      <w:r w:rsidRPr="00175DDD">
        <w:rPr>
          <w:rFonts w:ascii="Garamond" w:hAnsi="Garamond"/>
          <w:sz w:val="20"/>
        </w:rPr>
        <w:t>, Par</w:t>
      </w:r>
      <w:r w:rsidR="00804367">
        <w:rPr>
          <w:rFonts w:ascii="Garamond" w:hAnsi="Garamond"/>
          <w:sz w:val="20"/>
        </w:rPr>
        <w:t>is-Bruxelles, Bruylant, 2013, p</w:t>
      </w:r>
      <w:r w:rsidRPr="00175DDD">
        <w:rPr>
          <w:rFonts w:ascii="Garamond" w:hAnsi="Garamond"/>
          <w:sz w:val="20"/>
        </w:rPr>
        <w:t>. 47-74.</w:t>
      </w:r>
    </w:p>
    <w:p w14:paraId="05E22555" w14:textId="36AF037E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>4</w:t>
      </w:r>
      <w:r w:rsidR="00965DE4">
        <w:rPr>
          <w:rFonts w:ascii="Garamond" w:hAnsi="Garamond"/>
          <w:sz w:val="20"/>
        </w:rPr>
        <w:t>2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 xml:space="preserve">Le combat pour les libertés publiques à la fin du second empire. Les « libertés sociales » comme dépassement de l’alternative entre libertés individuelles et libertés politiques, </w:t>
      </w:r>
      <w:r w:rsidRPr="00175DDD">
        <w:rPr>
          <w:rFonts w:ascii="Garamond" w:hAnsi="Garamond" w:cs="Times"/>
          <w:sz w:val="20"/>
        </w:rPr>
        <w:t>dans</w:t>
      </w:r>
      <w:r w:rsidRPr="00175DDD">
        <w:rPr>
          <w:rFonts w:ascii="Garamond" w:hAnsi="Garamond" w:cs="Times"/>
          <w:b/>
          <w:bCs/>
          <w:sz w:val="20"/>
        </w:rPr>
        <w:t xml:space="preserve"> </w:t>
      </w:r>
      <w:r w:rsidRPr="00175DDD">
        <w:rPr>
          <w:rFonts w:ascii="Garamond" w:hAnsi="Garamond" w:cs="Times"/>
          <w:i/>
          <w:iCs/>
          <w:sz w:val="20"/>
        </w:rPr>
        <w:t>Jus politicum – Revue de droit politique</w:t>
      </w:r>
      <w:r w:rsidR="00804367">
        <w:rPr>
          <w:rFonts w:ascii="Garamond" w:hAnsi="Garamond"/>
          <w:sz w:val="20"/>
        </w:rPr>
        <w:t>, Vol. III, 2011, p</w:t>
      </w:r>
      <w:r w:rsidRPr="00175DDD">
        <w:rPr>
          <w:rFonts w:ascii="Garamond" w:hAnsi="Garamond"/>
          <w:sz w:val="20"/>
        </w:rPr>
        <w:t>. 13-31</w:t>
      </w:r>
      <w:r w:rsidR="00780210" w:rsidRPr="00175DDD">
        <w:rPr>
          <w:rFonts w:ascii="Garamond" w:hAnsi="Garamond"/>
          <w:sz w:val="20"/>
        </w:rPr>
        <w:t>.</w:t>
      </w:r>
    </w:p>
    <w:p w14:paraId="4FBEEBC5" w14:textId="396EB474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>4</w:t>
      </w:r>
      <w:r w:rsidR="00965DE4">
        <w:rPr>
          <w:rFonts w:ascii="Garamond" w:hAnsi="Garamond"/>
          <w:sz w:val="20"/>
        </w:rPr>
        <w:t>3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 xml:space="preserve">V° « </w:t>
      </w:r>
      <w:r w:rsidR="003A7953" w:rsidRPr="00175DDD">
        <w:rPr>
          <w:rFonts w:ascii="Garamond" w:hAnsi="Garamond" w:cs="Times"/>
          <w:b/>
          <w:bCs/>
          <w:sz w:val="20"/>
        </w:rPr>
        <w:t>État</w:t>
      </w:r>
      <w:r w:rsidRPr="00175DDD">
        <w:rPr>
          <w:rFonts w:ascii="Garamond" w:hAnsi="Garamond" w:cs="Times"/>
          <w:b/>
          <w:bCs/>
          <w:sz w:val="20"/>
        </w:rPr>
        <w:t xml:space="preserve"> d’exception », « Supplice politique », </w:t>
      </w:r>
      <w:r w:rsidRPr="00175DDD">
        <w:rPr>
          <w:rFonts w:ascii="Garamond" w:hAnsi="Garamond"/>
          <w:sz w:val="20"/>
        </w:rPr>
        <w:t xml:space="preserve">dans Michela Marzano </w:t>
      </w:r>
      <w:r w:rsidRPr="00175DDD">
        <w:rPr>
          <w:rFonts w:ascii="Garamond" w:hAnsi="Garamond" w:cs="Times"/>
          <w:i/>
          <w:iCs/>
          <w:sz w:val="20"/>
        </w:rPr>
        <w:t xml:space="preserve">et al. </w:t>
      </w:r>
      <w:r w:rsidRPr="00175DDD">
        <w:rPr>
          <w:rFonts w:ascii="Garamond" w:hAnsi="Garamond"/>
          <w:sz w:val="20"/>
        </w:rPr>
        <w:t xml:space="preserve">(dir.), </w:t>
      </w:r>
      <w:r w:rsidRPr="00175DDD">
        <w:rPr>
          <w:rFonts w:ascii="Garamond" w:hAnsi="Garamond" w:cs="Times"/>
          <w:i/>
          <w:iCs/>
          <w:sz w:val="20"/>
        </w:rPr>
        <w:t>Dictionnaire de la violence</w:t>
      </w:r>
      <w:r w:rsidR="00804367">
        <w:rPr>
          <w:rFonts w:ascii="Garamond" w:hAnsi="Garamond"/>
          <w:sz w:val="20"/>
        </w:rPr>
        <w:t>, Paris, PUF, 2011, p</w:t>
      </w:r>
      <w:r w:rsidRPr="00175DDD">
        <w:rPr>
          <w:rFonts w:ascii="Garamond" w:hAnsi="Garamond"/>
          <w:sz w:val="20"/>
        </w:rPr>
        <w:t>. 455 ss. et 1244 ss.</w:t>
      </w:r>
    </w:p>
    <w:p w14:paraId="6A67BFC0" w14:textId="2E237B5D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>4</w:t>
      </w:r>
      <w:r w:rsidR="00965DE4">
        <w:rPr>
          <w:rFonts w:ascii="Garamond" w:hAnsi="Garamond"/>
          <w:sz w:val="20"/>
        </w:rPr>
        <w:t>4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 xml:space="preserve">V° </w:t>
      </w:r>
      <w:r w:rsidRPr="008D6D58">
        <w:rPr>
          <w:rFonts w:ascii="Garamond" w:hAnsi="Garamond" w:cs="Times"/>
          <w:b/>
          <w:bCs/>
          <w:sz w:val="20"/>
        </w:rPr>
        <w:t xml:space="preserve">« </w:t>
      </w:r>
      <w:r w:rsidRPr="008D6D58">
        <w:rPr>
          <w:rFonts w:ascii="Garamond" w:hAnsi="Garamond" w:cs="Times"/>
          <w:b/>
          <w:bCs/>
          <w:iCs/>
          <w:sz w:val="20"/>
        </w:rPr>
        <w:t xml:space="preserve">Racisme » et « </w:t>
      </w:r>
      <w:r w:rsidR="003A7953" w:rsidRPr="008D6D58">
        <w:rPr>
          <w:rFonts w:ascii="Garamond" w:hAnsi="Garamond" w:cs="Times"/>
          <w:b/>
          <w:bCs/>
          <w:iCs/>
          <w:sz w:val="20"/>
        </w:rPr>
        <w:t>État</w:t>
      </w:r>
      <w:r w:rsidRPr="008D6D58">
        <w:rPr>
          <w:rFonts w:ascii="Garamond" w:hAnsi="Garamond" w:cs="Times"/>
          <w:b/>
          <w:bCs/>
          <w:iCs/>
          <w:sz w:val="20"/>
        </w:rPr>
        <w:t xml:space="preserve"> d’exception »</w:t>
      </w:r>
      <w:r w:rsidRPr="00175DDD">
        <w:rPr>
          <w:rFonts w:ascii="Garamond" w:hAnsi="Garamond" w:cs="Times"/>
          <w:b/>
          <w:bCs/>
          <w:i/>
          <w:iCs/>
          <w:sz w:val="20"/>
        </w:rPr>
        <w:t xml:space="preserve"> </w:t>
      </w:r>
      <w:r w:rsidRPr="00175DDD">
        <w:rPr>
          <w:rFonts w:ascii="Garamond" w:hAnsi="Garamond"/>
          <w:sz w:val="20"/>
        </w:rPr>
        <w:t xml:space="preserve">dans G. Bernard et J.-P. Deschodt (dir.), </w:t>
      </w:r>
      <w:r w:rsidRPr="00175DDD">
        <w:rPr>
          <w:rFonts w:ascii="Garamond" w:hAnsi="Garamond" w:cs="Times"/>
          <w:i/>
          <w:iCs/>
          <w:sz w:val="20"/>
        </w:rPr>
        <w:t>Dictionnaire de la politique et de l’administration</w:t>
      </w:r>
      <w:r w:rsidR="00804367">
        <w:rPr>
          <w:rFonts w:ascii="Garamond" w:hAnsi="Garamond"/>
          <w:sz w:val="20"/>
        </w:rPr>
        <w:t>, Paris, PUF, 2011, p</w:t>
      </w:r>
      <w:r w:rsidRPr="00175DDD">
        <w:rPr>
          <w:rFonts w:ascii="Garamond" w:hAnsi="Garamond"/>
          <w:sz w:val="20"/>
        </w:rPr>
        <w:t>. 89-90 et 246-247.</w:t>
      </w:r>
    </w:p>
    <w:p w14:paraId="29342B20" w14:textId="641E9B02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>4</w:t>
      </w:r>
      <w:r w:rsidR="00965DE4">
        <w:rPr>
          <w:rFonts w:ascii="Garamond" w:hAnsi="Garamond"/>
          <w:sz w:val="20"/>
        </w:rPr>
        <w:t>5</w:t>
      </w:r>
      <w:r w:rsidRPr="00175DDD">
        <w:rPr>
          <w:rFonts w:ascii="Garamond" w:hAnsi="Garamond" w:cs="Times"/>
          <w:b/>
          <w:bCs/>
          <w:sz w:val="20"/>
        </w:rPr>
        <w:t xml:space="preserve">/ Le « constitutionnalisme » des parlementaires et la justice politique. Les équivoques des « lits de justice » du XVIIIe siècle, </w:t>
      </w:r>
      <w:r w:rsidRPr="00175DDD">
        <w:rPr>
          <w:rFonts w:ascii="Garamond" w:hAnsi="Garamond"/>
          <w:sz w:val="20"/>
        </w:rPr>
        <w:t xml:space="preserve">dans La revue </w:t>
      </w:r>
      <w:r w:rsidRPr="00175DDD">
        <w:rPr>
          <w:rFonts w:ascii="Garamond" w:hAnsi="Garamond" w:cs="Times"/>
          <w:i/>
          <w:iCs/>
          <w:sz w:val="20"/>
        </w:rPr>
        <w:t>Parlement[s]</w:t>
      </w:r>
      <w:r w:rsidRPr="00175DDD">
        <w:rPr>
          <w:rFonts w:ascii="Garamond" w:hAnsi="Garamond"/>
          <w:sz w:val="20"/>
        </w:rPr>
        <w:t>, Revue d’histoire politique, Paris, Peppe</w:t>
      </w:r>
      <w:r w:rsidR="00804367">
        <w:rPr>
          <w:rFonts w:ascii="Garamond" w:hAnsi="Garamond"/>
          <w:sz w:val="20"/>
        </w:rPr>
        <w:t>r / L'Harmattan, N° 15, 2011, p</w:t>
      </w:r>
      <w:r w:rsidRPr="00175DDD">
        <w:rPr>
          <w:rFonts w:ascii="Garamond" w:hAnsi="Garamond"/>
          <w:sz w:val="20"/>
        </w:rPr>
        <w:t>. 16-31.</w:t>
      </w:r>
    </w:p>
    <w:p w14:paraId="51674690" w14:textId="5E0891C5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lastRenderedPageBreak/>
        <w:t>4</w:t>
      </w:r>
      <w:r w:rsidR="00965DE4">
        <w:rPr>
          <w:rFonts w:ascii="Garamond" w:hAnsi="Garamond"/>
          <w:sz w:val="20"/>
        </w:rPr>
        <w:t>6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 xml:space="preserve">Les périls du contre-feu doctrinal des absolutistes au XVIIIe siècle. Des contraintes de l’éristique constitutionnelle coutumière, </w:t>
      </w:r>
      <w:r w:rsidRPr="00175DDD">
        <w:rPr>
          <w:rFonts w:ascii="Garamond" w:hAnsi="Garamond"/>
          <w:sz w:val="20"/>
        </w:rPr>
        <w:t xml:space="preserve">dans </w:t>
      </w:r>
      <w:r w:rsidRPr="00175DDD">
        <w:rPr>
          <w:rFonts w:ascii="Garamond" w:hAnsi="Garamond" w:cs="Times"/>
          <w:i/>
          <w:iCs/>
          <w:sz w:val="20"/>
        </w:rPr>
        <w:t>Droits</w:t>
      </w:r>
      <w:r w:rsidR="00804367">
        <w:rPr>
          <w:rFonts w:ascii="Garamond" w:hAnsi="Garamond"/>
          <w:sz w:val="20"/>
        </w:rPr>
        <w:t xml:space="preserve">, N° 54, 2012, </w:t>
      </w:r>
      <w:r w:rsidRPr="00175DDD">
        <w:rPr>
          <w:rFonts w:ascii="Garamond" w:hAnsi="Garamond"/>
          <w:sz w:val="20"/>
        </w:rPr>
        <w:t>p. 81-95.</w:t>
      </w:r>
    </w:p>
    <w:p w14:paraId="020AD749" w14:textId="76A14F33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>4</w:t>
      </w:r>
      <w:r w:rsidR="00965DE4">
        <w:rPr>
          <w:rFonts w:ascii="Garamond" w:hAnsi="Garamond"/>
          <w:sz w:val="20"/>
        </w:rPr>
        <w:t>7</w:t>
      </w:r>
      <w:r w:rsidRPr="00175DDD">
        <w:rPr>
          <w:rFonts w:ascii="Garamond" w:hAnsi="Garamond"/>
          <w:sz w:val="20"/>
        </w:rPr>
        <w:t xml:space="preserve"> / </w:t>
      </w:r>
      <w:r w:rsidRPr="00175DDD">
        <w:rPr>
          <w:rFonts w:ascii="Garamond" w:hAnsi="Garamond" w:cs="Times"/>
          <w:b/>
          <w:bCs/>
          <w:sz w:val="20"/>
        </w:rPr>
        <w:t xml:space="preserve">David Hoüard et la métamorphose des libertés, </w:t>
      </w:r>
      <w:r w:rsidRPr="00175DDD">
        <w:rPr>
          <w:rFonts w:ascii="Garamond" w:hAnsi="Garamond"/>
          <w:sz w:val="20"/>
        </w:rPr>
        <w:t xml:space="preserve">dans </w:t>
      </w:r>
      <w:r w:rsidRPr="00175DDD">
        <w:rPr>
          <w:rFonts w:ascii="Garamond" w:hAnsi="Garamond" w:cs="Times"/>
          <w:i/>
          <w:iCs/>
          <w:sz w:val="20"/>
        </w:rPr>
        <w:t xml:space="preserve">David </w:t>
      </w:r>
      <w:r w:rsidR="003A7953" w:rsidRPr="003A7953">
        <w:rPr>
          <w:rFonts w:ascii="Garamond" w:hAnsi="Garamond" w:cs="Times"/>
          <w:i/>
          <w:iCs/>
          <w:sz w:val="20"/>
        </w:rPr>
        <w:t>Hoüard</w:t>
      </w:r>
      <w:r w:rsidR="003A7953" w:rsidRPr="00175DDD">
        <w:rPr>
          <w:rFonts w:ascii="Garamond" w:hAnsi="Garamond" w:cs="Times"/>
          <w:b/>
          <w:bCs/>
          <w:sz w:val="20"/>
        </w:rPr>
        <w:t xml:space="preserve"> </w:t>
      </w:r>
      <w:r w:rsidRPr="00175DDD">
        <w:rPr>
          <w:rFonts w:ascii="Garamond" w:hAnsi="Garamond" w:cs="Times"/>
          <w:i/>
          <w:iCs/>
          <w:sz w:val="20"/>
        </w:rPr>
        <w:t xml:space="preserve">(1725-1802), un juriste et son temps, </w:t>
      </w:r>
      <w:r w:rsidRPr="00175DDD">
        <w:rPr>
          <w:rFonts w:ascii="Garamond" w:hAnsi="Garamond" w:cs="Times"/>
          <w:bCs/>
          <w:sz w:val="20"/>
        </w:rPr>
        <w:t>Publications des universités de Rouen et du Havre</w:t>
      </w:r>
      <w:r w:rsidRPr="00175DDD">
        <w:rPr>
          <w:rFonts w:ascii="Garamond" w:hAnsi="Garamond" w:cs="Times"/>
          <w:i/>
          <w:iCs/>
          <w:sz w:val="20"/>
        </w:rPr>
        <w:t xml:space="preserve">, </w:t>
      </w:r>
      <w:r w:rsidR="00804367">
        <w:rPr>
          <w:rFonts w:ascii="Garamond" w:hAnsi="Garamond"/>
          <w:sz w:val="20"/>
        </w:rPr>
        <w:t xml:space="preserve">2012, </w:t>
      </w:r>
      <w:r w:rsidRPr="00175DDD">
        <w:rPr>
          <w:rFonts w:ascii="Garamond" w:hAnsi="Garamond"/>
          <w:sz w:val="20"/>
        </w:rPr>
        <w:t>p. 63-75.</w:t>
      </w:r>
    </w:p>
    <w:p w14:paraId="74F1BE3E" w14:textId="6956426B" w:rsidR="00B72A22" w:rsidRPr="00175DDD" w:rsidRDefault="00965DE4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>
        <w:rPr>
          <w:rFonts w:ascii="Garamond" w:hAnsi="Garamond"/>
          <w:sz w:val="20"/>
        </w:rPr>
        <w:t>48</w:t>
      </w:r>
      <w:r w:rsidR="00B72A22" w:rsidRPr="00175DDD">
        <w:rPr>
          <w:rFonts w:ascii="Garamond" w:hAnsi="Garamond"/>
          <w:sz w:val="20"/>
        </w:rPr>
        <w:t xml:space="preserve">/ </w:t>
      </w:r>
      <w:r w:rsidR="00B72A22" w:rsidRPr="00175DDD">
        <w:rPr>
          <w:rFonts w:ascii="Garamond" w:hAnsi="Garamond" w:cs="Times"/>
          <w:b/>
          <w:bCs/>
          <w:sz w:val="20"/>
        </w:rPr>
        <w:t>Le public lettré et le droit - L'écriture des juristes dans les revues savantes sous le Second Empire</w:t>
      </w:r>
      <w:r w:rsidR="00B72A22" w:rsidRPr="00175DDD">
        <w:rPr>
          <w:rFonts w:ascii="Garamond" w:hAnsi="Garamond" w:cs="Times"/>
          <w:sz w:val="20"/>
        </w:rPr>
        <w:t xml:space="preserve">, dans la </w:t>
      </w:r>
      <w:r w:rsidR="00B72A22" w:rsidRPr="00175DDD">
        <w:rPr>
          <w:rFonts w:ascii="Garamond" w:hAnsi="Garamond" w:cs="Times"/>
          <w:i/>
          <w:iCs/>
          <w:sz w:val="20"/>
        </w:rPr>
        <w:t>Revue d’histoire des facultés de droit et de la science juridique</w:t>
      </w:r>
      <w:r w:rsidR="00804367">
        <w:rPr>
          <w:rFonts w:ascii="Garamond" w:hAnsi="Garamond" w:cs="Times"/>
          <w:sz w:val="20"/>
        </w:rPr>
        <w:t xml:space="preserve">, N° 32, 2012, </w:t>
      </w:r>
      <w:r w:rsidR="00B72A22" w:rsidRPr="00175DDD">
        <w:rPr>
          <w:rFonts w:ascii="Garamond" w:hAnsi="Garamond" w:cs="Times"/>
          <w:sz w:val="20"/>
        </w:rPr>
        <w:t>p. 37-49.</w:t>
      </w:r>
    </w:p>
    <w:p w14:paraId="791C4F9A" w14:textId="29B224F2" w:rsidR="00B72A22" w:rsidRPr="00175DDD" w:rsidRDefault="00965DE4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>
        <w:rPr>
          <w:rFonts w:ascii="Garamond" w:hAnsi="Garamond"/>
          <w:sz w:val="20"/>
        </w:rPr>
        <w:t>49</w:t>
      </w:r>
      <w:r w:rsidR="00B72A22" w:rsidRPr="00175DDD">
        <w:rPr>
          <w:rFonts w:ascii="Garamond" w:hAnsi="Garamond"/>
          <w:sz w:val="20"/>
        </w:rPr>
        <w:t xml:space="preserve">/ </w:t>
      </w:r>
      <w:r w:rsidR="00B72A22" w:rsidRPr="00175DDD">
        <w:rPr>
          <w:rFonts w:ascii="Garamond" w:hAnsi="Garamond" w:cs="Times"/>
          <w:b/>
          <w:bCs/>
          <w:sz w:val="20"/>
        </w:rPr>
        <w:t>La citoyenneté, fondement démocratique pour la loi anti-burqa. Réflexions sur la mort au monde et l’incarcération volontaire</w:t>
      </w:r>
      <w:r w:rsidR="00B72A22" w:rsidRPr="00175DDD">
        <w:rPr>
          <w:rFonts w:ascii="Garamond" w:hAnsi="Garamond" w:cs="Times"/>
          <w:sz w:val="20"/>
        </w:rPr>
        <w:t xml:space="preserve">, dans </w:t>
      </w:r>
      <w:r w:rsidR="00B72A22" w:rsidRPr="00175DDD">
        <w:rPr>
          <w:rFonts w:ascii="Garamond" w:hAnsi="Garamond" w:cs="Times"/>
          <w:i/>
          <w:iCs/>
          <w:sz w:val="20"/>
        </w:rPr>
        <w:t>Jus politicum</w:t>
      </w:r>
      <w:r w:rsidR="00B72A22" w:rsidRPr="00175DDD">
        <w:rPr>
          <w:rFonts w:ascii="Garamond" w:hAnsi="Garamond" w:cs="Times"/>
          <w:sz w:val="20"/>
        </w:rPr>
        <w:t>,</w:t>
      </w:r>
      <w:r w:rsidR="00804367">
        <w:rPr>
          <w:rFonts w:ascii="Garamond" w:hAnsi="Garamond" w:cs="Times"/>
          <w:sz w:val="20"/>
        </w:rPr>
        <w:t xml:space="preserve"> vol. IV, 2012, p</w:t>
      </w:r>
      <w:r w:rsidR="00B72A22" w:rsidRPr="00175DDD">
        <w:rPr>
          <w:rFonts w:ascii="Garamond" w:hAnsi="Garamond" w:cs="Times"/>
          <w:sz w:val="20"/>
        </w:rPr>
        <w:t>. 173-205 et http://www.juspoliticum.com/La-citoyennete- fondement.html</w:t>
      </w:r>
    </w:p>
    <w:p w14:paraId="4E26BA42" w14:textId="2341F5A9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>5</w:t>
      </w:r>
      <w:r w:rsidR="00965DE4">
        <w:rPr>
          <w:rFonts w:ascii="Garamond" w:hAnsi="Garamond"/>
          <w:sz w:val="20"/>
        </w:rPr>
        <w:t>0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 xml:space="preserve">La liberté d’association, garantie des libertés publiques, </w:t>
      </w:r>
      <w:r w:rsidRPr="00175DDD">
        <w:rPr>
          <w:rFonts w:ascii="Garamond" w:hAnsi="Garamond" w:cs="Times"/>
          <w:sz w:val="20"/>
        </w:rPr>
        <w:t xml:space="preserve">dans </w:t>
      </w:r>
      <w:r w:rsidRPr="00175DDD">
        <w:rPr>
          <w:rFonts w:ascii="Garamond" w:hAnsi="Garamond" w:cs="Times"/>
          <w:i/>
          <w:iCs/>
          <w:sz w:val="20"/>
        </w:rPr>
        <w:t>Humanisme et droit</w:t>
      </w:r>
      <w:r w:rsidR="00152DCB">
        <w:rPr>
          <w:rFonts w:ascii="Garamond" w:hAnsi="Garamond" w:cs="Times"/>
          <w:sz w:val="20"/>
        </w:rPr>
        <w:t>, Homma</w:t>
      </w:r>
      <w:r w:rsidRPr="00175DDD">
        <w:rPr>
          <w:rFonts w:ascii="Garamond" w:hAnsi="Garamond" w:cs="Times"/>
          <w:sz w:val="20"/>
        </w:rPr>
        <w:t>ge au Pr Jean D</w:t>
      </w:r>
      <w:r w:rsidR="00804367">
        <w:rPr>
          <w:rFonts w:ascii="Garamond" w:hAnsi="Garamond" w:cs="Times"/>
          <w:sz w:val="20"/>
        </w:rPr>
        <w:t xml:space="preserve">hommeaux, Paris, Pédone, 2013, </w:t>
      </w:r>
      <w:r w:rsidRPr="00175DDD">
        <w:rPr>
          <w:rFonts w:ascii="Garamond" w:hAnsi="Garamond" w:cs="Times"/>
          <w:sz w:val="20"/>
        </w:rPr>
        <w:t>p. 97-115.</w:t>
      </w:r>
    </w:p>
    <w:p w14:paraId="3EC464CC" w14:textId="1F7D65EE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>5</w:t>
      </w:r>
      <w:r w:rsidR="00965DE4">
        <w:rPr>
          <w:rFonts w:ascii="Garamond" w:hAnsi="Garamond"/>
          <w:sz w:val="20"/>
        </w:rPr>
        <w:t>1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 xml:space="preserve">Le droit des libertés publiques, antonyme du droit administratif au XIXe siècle, </w:t>
      </w:r>
      <w:r w:rsidRPr="00175DDD">
        <w:rPr>
          <w:rFonts w:ascii="Garamond" w:hAnsi="Garamond"/>
          <w:sz w:val="20"/>
        </w:rPr>
        <w:t xml:space="preserve">dans la </w:t>
      </w:r>
      <w:r w:rsidRPr="00175DDD">
        <w:rPr>
          <w:rFonts w:ascii="Garamond" w:hAnsi="Garamond" w:cs="Times"/>
          <w:i/>
          <w:iCs/>
          <w:sz w:val="20"/>
        </w:rPr>
        <w:t xml:space="preserve">Revue du droit public </w:t>
      </w:r>
      <w:r w:rsidR="00804367">
        <w:rPr>
          <w:rFonts w:ascii="Garamond" w:hAnsi="Garamond"/>
          <w:sz w:val="20"/>
        </w:rPr>
        <w:t>– N° 2-2012, p</w:t>
      </w:r>
      <w:r w:rsidRPr="00175DDD">
        <w:rPr>
          <w:rFonts w:ascii="Garamond" w:hAnsi="Garamond"/>
          <w:sz w:val="20"/>
        </w:rPr>
        <w:t>. 457-472</w:t>
      </w:r>
    </w:p>
    <w:p w14:paraId="0F5BB264" w14:textId="5E3BC5EB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>5</w:t>
      </w:r>
      <w:r w:rsidR="00965DE4">
        <w:rPr>
          <w:rFonts w:ascii="Garamond" w:hAnsi="Garamond"/>
          <w:sz w:val="20"/>
        </w:rPr>
        <w:t>2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>Le jury et la liberté d'expression. La justification démocratique d’une prétention libérale</w:t>
      </w:r>
      <w:r w:rsidRPr="00175DDD">
        <w:rPr>
          <w:rFonts w:ascii="Garamond" w:hAnsi="Garamond"/>
          <w:sz w:val="20"/>
        </w:rPr>
        <w:t xml:space="preserve">, dans </w:t>
      </w:r>
      <w:r w:rsidRPr="00175DDD">
        <w:rPr>
          <w:rFonts w:ascii="Garamond" w:hAnsi="Garamond" w:cs="Times"/>
          <w:i/>
          <w:iCs/>
          <w:sz w:val="20"/>
        </w:rPr>
        <w:t>Annuaire de l'Institut Michel Villey</w:t>
      </w:r>
      <w:r w:rsidR="00804367">
        <w:rPr>
          <w:rFonts w:ascii="Garamond" w:hAnsi="Garamond" w:cs="Times"/>
          <w:sz w:val="20"/>
        </w:rPr>
        <w:t>, Vol. 4, 2012, p</w:t>
      </w:r>
      <w:r w:rsidRPr="00175DDD">
        <w:rPr>
          <w:rFonts w:ascii="Garamond" w:hAnsi="Garamond" w:cs="Times"/>
          <w:sz w:val="20"/>
        </w:rPr>
        <w:t>. 9-27</w:t>
      </w:r>
    </w:p>
    <w:p w14:paraId="4BD7565B" w14:textId="68F43406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>5</w:t>
      </w:r>
      <w:r w:rsidR="00965DE4">
        <w:rPr>
          <w:rFonts w:ascii="Garamond" w:hAnsi="Garamond"/>
          <w:sz w:val="20"/>
        </w:rPr>
        <w:t>3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>De l’inachèvement de la loi</w:t>
      </w:r>
      <w:r w:rsidRPr="00175DDD">
        <w:rPr>
          <w:rFonts w:ascii="Garamond" w:hAnsi="Garamond"/>
          <w:sz w:val="20"/>
        </w:rPr>
        <w:t xml:space="preserve">, </w:t>
      </w:r>
      <w:r w:rsidRPr="00175DDD">
        <w:rPr>
          <w:rFonts w:ascii="Garamond" w:hAnsi="Garamond" w:cs="Times"/>
          <w:sz w:val="20"/>
        </w:rPr>
        <w:t xml:space="preserve">Elsa Marguin-Hamon (dir.), </w:t>
      </w:r>
      <w:r w:rsidRPr="00175DDD">
        <w:rPr>
          <w:rFonts w:ascii="Garamond" w:hAnsi="Garamond" w:cs="Times"/>
          <w:i/>
          <w:iCs/>
          <w:sz w:val="20"/>
        </w:rPr>
        <w:t>Le pouvoir en actes : fonder, dire, montrer, contrefaire l’autorité</w:t>
      </w:r>
      <w:r w:rsidRPr="00175DDD">
        <w:rPr>
          <w:rFonts w:ascii="Garamond" w:hAnsi="Garamond" w:cs="Times"/>
          <w:sz w:val="20"/>
        </w:rPr>
        <w:t>, Pari</w:t>
      </w:r>
      <w:r w:rsidR="00804367">
        <w:rPr>
          <w:rFonts w:ascii="Garamond" w:hAnsi="Garamond" w:cs="Times"/>
          <w:sz w:val="20"/>
        </w:rPr>
        <w:t>s, Archives nationales, 2013, p</w:t>
      </w:r>
      <w:r w:rsidRPr="00175DDD">
        <w:rPr>
          <w:rFonts w:ascii="Garamond" w:hAnsi="Garamond" w:cs="Times"/>
          <w:sz w:val="20"/>
        </w:rPr>
        <w:t>. 105-109.</w:t>
      </w:r>
    </w:p>
    <w:p w14:paraId="1F18CB76" w14:textId="36F1F116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>5</w:t>
      </w:r>
      <w:r w:rsidR="00965DE4">
        <w:rPr>
          <w:rFonts w:ascii="Garamond" w:hAnsi="Garamond"/>
          <w:sz w:val="20"/>
        </w:rPr>
        <w:t>4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>Le « procès de trois siècles » - Le roi, les parlements et l’autorité dans l’</w:t>
      </w:r>
      <w:r w:rsidR="003A7953" w:rsidRPr="00175DDD">
        <w:rPr>
          <w:rFonts w:ascii="Garamond" w:hAnsi="Garamond" w:cs="Times"/>
          <w:b/>
          <w:bCs/>
          <w:sz w:val="20"/>
        </w:rPr>
        <w:t>État</w:t>
      </w:r>
      <w:r w:rsidRPr="00175DDD">
        <w:rPr>
          <w:rFonts w:ascii="Garamond" w:hAnsi="Garamond"/>
          <w:sz w:val="20"/>
        </w:rPr>
        <w:t xml:space="preserve">, </w:t>
      </w:r>
      <w:r w:rsidRPr="00175DDD">
        <w:rPr>
          <w:rFonts w:ascii="Garamond" w:hAnsi="Garamond" w:cs="Times"/>
          <w:sz w:val="20"/>
        </w:rPr>
        <w:t xml:space="preserve">dans Elsa Marguin-Hamon (dir.), </w:t>
      </w:r>
      <w:r w:rsidRPr="00175DDD">
        <w:rPr>
          <w:rFonts w:ascii="Garamond" w:hAnsi="Garamond" w:cs="Times"/>
          <w:i/>
          <w:iCs/>
          <w:sz w:val="20"/>
        </w:rPr>
        <w:t>Le pouvoir en actes : fonder, dire, montrer, contrefaire l’autorité</w:t>
      </w:r>
      <w:r w:rsidRPr="00175DDD">
        <w:rPr>
          <w:rFonts w:ascii="Garamond" w:hAnsi="Garamond" w:cs="Times"/>
          <w:sz w:val="20"/>
        </w:rPr>
        <w:t>, Par</w:t>
      </w:r>
      <w:r w:rsidR="00804367">
        <w:rPr>
          <w:rFonts w:ascii="Garamond" w:hAnsi="Garamond" w:cs="Times"/>
          <w:sz w:val="20"/>
        </w:rPr>
        <w:t xml:space="preserve">is, Archives nationales, 2013, </w:t>
      </w:r>
      <w:r w:rsidRPr="00175DDD">
        <w:rPr>
          <w:rFonts w:ascii="Garamond" w:hAnsi="Garamond" w:cs="Times"/>
          <w:sz w:val="20"/>
        </w:rPr>
        <w:t>p. 29-34.</w:t>
      </w:r>
    </w:p>
    <w:p w14:paraId="4E683805" w14:textId="3935FC73" w:rsidR="003F4A69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sz w:val="20"/>
        </w:rPr>
      </w:pPr>
      <w:r w:rsidRPr="00175DDD">
        <w:rPr>
          <w:rFonts w:ascii="Garamond" w:hAnsi="Garamond"/>
          <w:sz w:val="20"/>
        </w:rPr>
        <w:t>5</w:t>
      </w:r>
      <w:r w:rsidR="00965DE4">
        <w:rPr>
          <w:rFonts w:ascii="Garamond" w:hAnsi="Garamond"/>
          <w:sz w:val="20"/>
        </w:rPr>
        <w:t>5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 w:cs="Times"/>
          <w:b/>
          <w:bCs/>
          <w:i/>
          <w:sz w:val="20"/>
        </w:rPr>
        <w:t>Nemo auditur suam propriam methodum allegans</w:t>
      </w:r>
      <w:r w:rsidRPr="00175DDD">
        <w:rPr>
          <w:rFonts w:ascii="Garamond" w:hAnsi="Garamond"/>
          <w:sz w:val="20"/>
        </w:rPr>
        <w:t xml:space="preserve">, dans C. Herrera et A. Le Pillouer (dir.), </w:t>
      </w:r>
      <w:r w:rsidRPr="00175DDD">
        <w:rPr>
          <w:rFonts w:ascii="Garamond" w:hAnsi="Garamond" w:cs="Times"/>
          <w:i/>
          <w:iCs/>
          <w:sz w:val="20"/>
        </w:rPr>
        <w:t xml:space="preserve">Comment écrit-on l’histoire constitutionnelle ?, </w:t>
      </w:r>
      <w:r w:rsidR="00804367">
        <w:rPr>
          <w:rFonts w:ascii="Garamond" w:hAnsi="Garamond"/>
          <w:sz w:val="20"/>
        </w:rPr>
        <w:t>Paris, Kimé, 2012, p. 95-115.</w:t>
      </w:r>
    </w:p>
    <w:p w14:paraId="15421EA6" w14:textId="639FD4FC" w:rsidR="00B72A22" w:rsidRPr="003A7953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>5</w:t>
      </w:r>
      <w:r w:rsidR="00965DE4">
        <w:rPr>
          <w:rFonts w:ascii="Garamond" w:hAnsi="Garamond"/>
          <w:sz w:val="20"/>
        </w:rPr>
        <w:t>6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 xml:space="preserve">L’ironie du sort </w:t>
      </w:r>
      <w:r w:rsidRPr="00175DDD">
        <w:rPr>
          <w:rFonts w:ascii="Garamond" w:hAnsi="Garamond"/>
          <w:sz w:val="20"/>
        </w:rPr>
        <w:t xml:space="preserve">(à propos de la nomination des membres du conseil constitutionnel), </w:t>
      </w:r>
      <w:r w:rsidRPr="00175DDD">
        <w:rPr>
          <w:rFonts w:ascii="Garamond" w:hAnsi="Garamond" w:cs="Times"/>
          <w:i/>
          <w:iCs/>
          <w:sz w:val="20"/>
        </w:rPr>
        <w:t>Revue de droit d</w:t>
      </w:r>
      <w:r w:rsidR="003A7953">
        <w:rPr>
          <w:rFonts w:ascii="Garamond" w:hAnsi="Garamond" w:cs="Times"/>
          <w:i/>
          <w:iCs/>
          <w:sz w:val="20"/>
        </w:rPr>
        <w:t>’</w:t>
      </w:r>
      <w:r w:rsidRPr="00175DDD">
        <w:rPr>
          <w:rFonts w:ascii="Garamond" w:hAnsi="Garamond" w:cs="Times"/>
          <w:i/>
          <w:iCs/>
          <w:sz w:val="20"/>
        </w:rPr>
        <w:t>Assas</w:t>
      </w:r>
      <w:r w:rsidR="003A7953">
        <w:rPr>
          <w:rFonts w:ascii="Garamond" w:hAnsi="Garamond" w:cs="Times"/>
          <w:i/>
          <w:iCs/>
          <w:sz w:val="20"/>
        </w:rPr>
        <w:t xml:space="preserve"> </w:t>
      </w:r>
      <w:r w:rsidRPr="00175DDD">
        <w:rPr>
          <w:rFonts w:ascii="Garamond" w:hAnsi="Garamond" w:cs="Times"/>
          <w:i/>
          <w:iCs/>
          <w:sz w:val="20"/>
        </w:rPr>
        <w:t xml:space="preserve">- </w:t>
      </w:r>
      <w:r w:rsidRPr="003A7953">
        <w:rPr>
          <w:rFonts w:ascii="Garamond" w:hAnsi="Garamond" w:cs="Times"/>
          <w:sz w:val="20"/>
        </w:rPr>
        <w:t>N°</w:t>
      </w:r>
      <w:r w:rsidR="003A7953" w:rsidRPr="003A7953">
        <w:rPr>
          <w:rFonts w:ascii="Garamond" w:hAnsi="Garamond" w:cs="Times"/>
          <w:sz w:val="20"/>
        </w:rPr>
        <w:t> </w:t>
      </w:r>
      <w:r w:rsidRPr="003A7953">
        <w:rPr>
          <w:rFonts w:ascii="Garamond" w:hAnsi="Garamond" w:cs="Times"/>
          <w:sz w:val="20"/>
        </w:rPr>
        <w:t>5, fév. 2012, pp. 99-102</w:t>
      </w:r>
      <w:r w:rsidR="003A7953">
        <w:rPr>
          <w:rFonts w:ascii="Garamond" w:hAnsi="Garamond" w:cs="Times"/>
          <w:sz w:val="20"/>
        </w:rPr>
        <w:t>.</w:t>
      </w:r>
    </w:p>
    <w:p w14:paraId="249E834C" w14:textId="4437E02C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>5</w:t>
      </w:r>
      <w:r w:rsidR="00965DE4">
        <w:rPr>
          <w:rFonts w:ascii="Garamond" w:hAnsi="Garamond"/>
          <w:sz w:val="20"/>
        </w:rPr>
        <w:t>7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>Sujets, citoyens, concitoyens - Espace public et communauté politique</w:t>
      </w:r>
      <w:r w:rsidRPr="00175DDD">
        <w:rPr>
          <w:rFonts w:ascii="Garamond" w:hAnsi="Garamond"/>
          <w:sz w:val="20"/>
        </w:rPr>
        <w:t xml:space="preserve">, dans Olivia Bui-Xuan (dir.), </w:t>
      </w:r>
      <w:r w:rsidRPr="00175DDD">
        <w:rPr>
          <w:rFonts w:ascii="Garamond" w:hAnsi="Garamond" w:cs="Times"/>
          <w:i/>
          <w:iCs/>
          <w:sz w:val="20"/>
        </w:rPr>
        <w:t xml:space="preserve">Droit et Espace-s- public-s, </w:t>
      </w:r>
      <w:r w:rsidRPr="00175DDD">
        <w:rPr>
          <w:rFonts w:ascii="Garamond" w:hAnsi="Garamond"/>
          <w:sz w:val="20"/>
        </w:rPr>
        <w:t>Pa</w:t>
      </w:r>
      <w:r w:rsidR="00804367">
        <w:rPr>
          <w:rFonts w:ascii="Garamond" w:hAnsi="Garamond"/>
          <w:sz w:val="20"/>
        </w:rPr>
        <w:t>ris, Fondation Varenne, 2012, p</w:t>
      </w:r>
      <w:r w:rsidRPr="00175DDD">
        <w:rPr>
          <w:rFonts w:ascii="Garamond" w:hAnsi="Garamond"/>
          <w:sz w:val="20"/>
        </w:rPr>
        <w:t>. 21-33.</w:t>
      </w:r>
    </w:p>
    <w:p w14:paraId="701FCEE7" w14:textId="497674E2" w:rsidR="00B72A22" w:rsidRPr="00175DDD" w:rsidRDefault="00965DE4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>
        <w:rPr>
          <w:rFonts w:ascii="Garamond" w:hAnsi="Garamond"/>
          <w:sz w:val="20"/>
        </w:rPr>
        <w:t>58</w:t>
      </w:r>
      <w:r w:rsidR="00B72A22" w:rsidRPr="00175DDD">
        <w:rPr>
          <w:rFonts w:ascii="Garamond" w:hAnsi="Garamond"/>
          <w:sz w:val="20"/>
        </w:rPr>
        <w:t xml:space="preserve">/ </w:t>
      </w:r>
      <w:r w:rsidR="00B72A22" w:rsidRPr="00175DDD">
        <w:rPr>
          <w:rFonts w:ascii="Garamond" w:hAnsi="Garamond" w:cs="Times"/>
          <w:b/>
          <w:bCs/>
          <w:i/>
          <w:iCs/>
          <w:sz w:val="20"/>
        </w:rPr>
        <w:t xml:space="preserve">Genitum, non factum - </w:t>
      </w:r>
      <w:r w:rsidR="00B72A22" w:rsidRPr="00175DDD">
        <w:rPr>
          <w:rFonts w:ascii="Garamond" w:hAnsi="Garamond" w:cs="Times"/>
          <w:b/>
          <w:bCs/>
          <w:sz w:val="20"/>
        </w:rPr>
        <w:t>La désignation du chef de l’</w:t>
      </w:r>
      <w:r w:rsidR="003A7953" w:rsidRPr="00175DDD">
        <w:rPr>
          <w:rFonts w:ascii="Garamond" w:hAnsi="Garamond" w:cs="Times"/>
          <w:b/>
          <w:bCs/>
          <w:sz w:val="20"/>
        </w:rPr>
        <w:t>État</w:t>
      </w:r>
      <w:r w:rsidR="00B72A22" w:rsidRPr="00175DDD">
        <w:rPr>
          <w:rFonts w:ascii="Garamond" w:hAnsi="Garamond" w:cs="Times"/>
          <w:b/>
          <w:bCs/>
          <w:sz w:val="20"/>
        </w:rPr>
        <w:t xml:space="preserve"> (1799-1815)</w:t>
      </w:r>
      <w:r w:rsidR="00B72A22" w:rsidRPr="00175DDD">
        <w:rPr>
          <w:rFonts w:ascii="Garamond" w:hAnsi="Garamond"/>
          <w:sz w:val="20"/>
        </w:rPr>
        <w:t xml:space="preserve">, dans Anne-Marie Le Pourhiet (dir.), </w:t>
      </w:r>
      <w:r w:rsidR="00B72A22" w:rsidRPr="00175DDD">
        <w:rPr>
          <w:rFonts w:ascii="Garamond" w:hAnsi="Garamond"/>
          <w:i/>
          <w:sz w:val="20"/>
        </w:rPr>
        <w:t>La désignation du Chef de l'État : regards croisés dans le temps et l'espace</w:t>
      </w:r>
      <w:r w:rsidR="00B72A22" w:rsidRPr="00175DDD">
        <w:rPr>
          <w:rFonts w:ascii="Garamond" w:hAnsi="Garamond"/>
          <w:sz w:val="20"/>
        </w:rPr>
        <w:t>, P</w:t>
      </w:r>
      <w:r w:rsidR="00804367">
        <w:rPr>
          <w:rFonts w:ascii="Garamond" w:hAnsi="Garamond"/>
          <w:sz w:val="20"/>
        </w:rPr>
        <w:t xml:space="preserve">aris, Fondation Varenne, 2012, </w:t>
      </w:r>
      <w:r w:rsidR="00B72A22" w:rsidRPr="00175DDD">
        <w:rPr>
          <w:rFonts w:ascii="Garamond" w:hAnsi="Garamond"/>
          <w:sz w:val="20"/>
        </w:rPr>
        <w:t>p. 21-40.</w:t>
      </w:r>
    </w:p>
    <w:p w14:paraId="571519F8" w14:textId="553A6637" w:rsidR="00CA68F6" w:rsidRPr="00CA68F6" w:rsidRDefault="00965DE4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>
        <w:rPr>
          <w:rFonts w:ascii="Garamond" w:hAnsi="Garamond"/>
          <w:sz w:val="20"/>
          <w:szCs w:val="20"/>
        </w:rPr>
        <w:t>59</w:t>
      </w:r>
      <w:r w:rsidR="00CA68F6" w:rsidRPr="00CA68F6">
        <w:rPr>
          <w:rFonts w:ascii="Garamond" w:hAnsi="Garamond"/>
          <w:sz w:val="20"/>
          <w:szCs w:val="20"/>
        </w:rPr>
        <w:t xml:space="preserve">/ </w:t>
      </w:r>
      <w:r w:rsidR="00CA68F6" w:rsidRPr="00CA68F6">
        <w:rPr>
          <w:rFonts w:ascii="Garamond" w:hAnsi="Garamond" w:cs="Times"/>
          <w:b/>
          <w:bCs/>
          <w:sz w:val="20"/>
          <w:szCs w:val="20"/>
        </w:rPr>
        <w:t>L’</w:t>
      </w:r>
      <w:r w:rsidR="003A7953" w:rsidRPr="00CA68F6">
        <w:rPr>
          <w:rFonts w:ascii="Garamond" w:hAnsi="Garamond" w:cs="Times"/>
          <w:b/>
          <w:bCs/>
          <w:sz w:val="20"/>
          <w:szCs w:val="20"/>
        </w:rPr>
        <w:t>État</w:t>
      </w:r>
      <w:r w:rsidR="00CA68F6" w:rsidRPr="00CA68F6">
        <w:rPr>
          <w:rFonts w:ascii="Garamond" w:hAnsi="Garamond" w:cs="Times"/>
          <w:b/>
          <w:bCs/>
          <w:sz w:val="20"/>
          <w:szCs w:val="20"/>
        </w:rPr>
        <w:t xml:space="preserve"> et la liberté de forcer à être libre. Réflexions sur les normes communautaires</w:t>
      </w:r>
      <w:r w:rsidR="00CA68F6" w:rsidRPr="00CA68F6">
        <w:rPr>
          <w:rFonts w:ascii="Garamond" w:hAnsi="Garamond"/>
          <w:sz w:val="20"/>
          <w:szCs w:val="20"/>
        </w:rPr>
        <w:t xml:space="preserve">, dans Pierre Bonin, Pierre Brunet et Soazick Kerneis (dir.), </w:t>
      </w:r>
      <w:r w:rsidR="00CA68F6" w:rsidRPr="00CA68F6">
        <w:rPr>
          <w:rFonts w:ascii="Garamond" w:hAnsi="Garamond"/>
          <w:i/>
          <w:sz w:val="20"/>
          <w:szCs w:val="20"/>
        </w:rPr>
        <w:t>Formes et doctrines de l’</w:t>
      </w:r>
      <w:r w:rsidR="003A7953" w:rsidRPr="00CA68F6">
        <w:rPr>
          <w:rFonts w:ascii="Garamond" w:hAnsi="Garamond"/>
          <w:i/>
          <w:sz w:val="20"/>
          <w:szCs w:val="20"/>
        </w:rPr>
        <w:t>État</w:t>
      </w:r>
      <w:r w:rsidR="00CA68F6" w:rsidRPr="00CA68F6">
        <w:rPr>
          <w:rFonts w:ascii="Garamond" w:hAnsi="Garamond"/>
          <w:i/>
          <w:sz w:val="20"/>
          <w:szCs w:val="20"/>
        </w:rPr>
        <w:t>. Dialogue entre histoire du droit et théorie du droit</w:t>
      </w:r>
      <w:r w:rsidR="00804367">
        <w:rPr>
          <w:rFonts w:ascii="Garamond" w:hAnsi="Garamond"/>
          <w:sz w:val="20"/>
          <w:szCs w:val="20"/>
        </w:rPr>
        <w:t xml:space="preserve">, Paris, Pédone, 2018, </w:t>
      </w:r>
      <w:r w:rsidR="00CA68F6" w:rsidRPr="00CA68F6">
        <w:rPr>
          <w:rFonts w:ascii="Garamond" w:hAnsi="Garamond"/>
          <w:sz w:val="20"/>
          <w:szCs w:val="20"/>
        </w:rPr>
        <w:t>p. 299-317.</w:t>
      </w:r>
    </w:p>
    <w:p w14:paraId="504DA015" w14:textId="16FF815B" w:rsidR="00DB7C5B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sz w:val="20"/>
        </w:rPr>
      </w:pPr>
      <w:r w:rsidRPr="00175DDD">
        <w:rPr>
          <w:rFonts w:ascii="Garamond" w:hAnsi="Garamond"/>
          <w:sz w:val="20"/>
        </w:rPr>
        <w:t>6</w:t>
      </w:r>
      <w:r w:rsidR="00965DE4">
        <w:rPr>
          <w:rFonts w:ascii="Garamond" w:hAnsi="Garamond"/>
          <w:sz w:val="20"/>
        </w:rPr>
        <w:t>0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>Les conditions du droit d’association moderne - Les communautés religieuses, la violence consentie et la liberté</w:t>
      </w:r>
      <w:r w:rsidRPr="00175DDD">
        <w:rPr>
          <w:rFonts w:ascii="Garamond" w:hAnsi="Garamond"/>
          <w:sz w:val="20"/>
        </w:rPr>
        <w:t xml:space="preserve">, </w:t>
      </w:r>
      <w:r w:rsidR="002D727E" w:rsidRPr="00175DDD">
        <w:rPr>
          <w:rFonts w:ascii="Garamond" w:hAnsi="Garamond"/>
          <w:sz w:val="20"/>
        </w:rPr>
        <w:t xml:space="preserve">dans </w:t>
      </w:r>
      <w:r w:rsidRPr="00175DDD">
        <w:rPr>
          <w:rFonts w:ascii="Garamond" w:hAnsi="Garamond"/>
          <w:i/>
          <w:sz w:val="20"/>
        </w:rPr>
        <w:t>Annuaire de l’Institut Michel Villey</w:t>
      </w:r>
      <w:r w:rsidR="002D727E" w:rsidRPr="00175DDD">
        <w:rPr>
          <w:rFonts w:ascii="Garamond" w:hAnsi="Garamond"/>
          <w:sz w:val="20"/>
        </w:rPr>
        <w:t>,</w:t>
      </w:r>
      <w:r w:rsidR="004C1A88" w:rsidRPr="00175DDD">
        <w:rPr>
          <w:rFonts w:ascii="Garamond" w:hAnsi="Garamond"/>
          <w:sz w:val="20"/>
        </w:rPr>
        <w:t xml:space="preserve"> N° 5,</w:t>
      </w:r>
      <w:r w:rsidRPr="00175DDD">
        <w:rPr>
          <w:rFonts w:ascii="Garamond" w:hAnsi="Garamond"/>
          <w:sz w:val="20"/>
        </w:rPr>
        <w:t xml:space="preserve"> 201</w:t>
      </w:r>
      <w:r w:rsidR="00DB7C5B" w:rsidRPr="00175DDD">
        <w:rPr>
          <w:rFonts w:ascii="Garamond" w:hAnsi="Garamond"/>
          <w:sz w:val="20"/>
        </w:rPr>
        <w:t>3</w:t>
      </w:r>
      <w:r w:rsidR="00804367">
        <w:rPr>
          <w:rFonts w:ascii="Garamond" w:hAnsi="Garamond"/>
          <w:sz w:val="20"/>
        </w:rPr>
        <w:t>, p</w:t>
      </w:r>
      <w:r w:rsidR="004C1A88" w:rsidRPr="00175DDD">
        <w:rPr>
          <w:rFonts w:ascii="Garamond" w:hAnsi="Garamond"/>
          <w:sz w:val="20"/>
        </w:rPr>
        <w:t>. 27-</w:t>
      </w:r>
      <w:r w:rsidR="00104BC4" w:rsidRPr="00175DDD">
        <w:rPr>
          <w:rFonts w:ascii="Garamond" w:hAnsi="Garamond"/>
          <w:sz w:val="20"/>
        </w:rPr>
        <w:t>59.</w:t>
      </w:r>
    </w:p>
    <w:p w14:paraId="3F1DA642" w14:textId="0D4DDF96" w:rsidR="00B72A22" w:rsidRPr="00175DDD" w:rsidRDefault="00DB7C5B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  <w:u w:val="single"/>
        </w:rPr>
      </w:pPr>
      <w:r w:rsidRPr="00175DDD">
        <w:rPr>
          <w:rFonts w:ascii="Garamond" w:hAnsi="Garamond"/>
          <w:sz w:val="20"/>
          <w:u w:val="single"/>
        </w:rPr>
        <w:t>http://www.droitphilosophie.com/upload/files/A53IMV_annuaire_5_INT_SaintBonnet.pdf</w:t>
      </w:r>
    </w:p>
    <w:p w14:paraId="6F800AD7" w14:textId="274D3ED8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t>6</w:t>
      </w:r>
      <w:r w:rsidR="00965DE4">
        <w:rPr>
          <w:rFonts w:ascii="Garamond" w:hAnsi="Garamond"/>
          <w:sz w:val="20"/>
        </w:rPr>
        <w:t>1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>La liberté d’expression, révélateur de la tension entre raison d’</w:t>
      </w:r>
      <w:r w:rsidR="003A7953" w:rsidRPr="00175DDD">
        <w:rPr>
          <w:rFonts w:ascii="Garamond" w:hAnsi="Garamond" w:cs="Times"/>
          <w:b/>
          <w:bCs/>
          <w:sz w:val="20"/>
        </w:rPr>
        <w:t>État</w:t>
      </w:r>
      <w:r w:rsidRPr="00175DDD">
        <w:rPr>
          <w:rFonts w:ascii="Garamond" w:hAnsi="Garamond" w:cs="Times"/>
          <w:b/>
          <w:bCs/>
          <w:sz w:val="20"/>
        </w:rPr>
        <w:t xml:space="preserve"> et l’autonomie de la société civile</w:t>
      </w:r>
      <w:r w:rsidRPr="00175DDD">
        <w:rPr>
          <w:rFonts w:ascii="Garamond" w:hAnsi="Garamond"/>
          <w:sz w:val="20"/>
        </w:rPr>
        <w:t>, actes du colloque « La raison d’État - Histoires et actualités » (7 et 8 février 2013, Cevipof – Sciences Po)</w:t>
      </w:r>
      <w:r w:rsidR="003E2B12">
        <w:rPr>
          <w:rFonts w:ascii="Garamond" w:hAnsi="Garamond"/>
          <w:sz w:val="20"/>
        </w:rPr>
        <w:t>.</w:t>
      </w:r>
    </w:p>
    <w:p w14:paraId="1E2CC448" w14:textId="4E4CE964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sz w:val="20"/>
        </w:rPr>
      </w:pPr>
      <w:r w:rsidRPr="00175DDD">
        <w:rPr>
          <w:rFonts w:ascii="Garamond" w:hAnsi="Garamond"/>
          <w:sz w:val="20"/>
        </w:rPr>
        <w:t>6</w:t>
      </w:r>
      <w:r w:rsidR="00965DE4">
        <w:rPr>
          <w:rFonts w:ascii="Garamond" w:hAnsi="Garamond"/>
          <w:sz w:val="20"/>
        </w:rPr>
        <w:t>2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 xml:space="preserve">La continuité entre </w:t>
      </w:r>
      <w:r w:rsidRPr="00175DDD">
        <w:rPr>
          <w:rFonts w:ascii="Garamond" w:hAnsi="Garamond" w:cs="Times"/>
          <w:b/>
          <w:bCs/>
          <w:i/>
          <w:iCs/>
          <w:sz w:val="20"/>
        </w:rPr>
        <w:t>aeternitas</w:t>
      </w:r>
      <w:r w:rsidRPr="00175DDD">
        <w:rPr>
          <w:rFonts w:ascii="Garamond" w:hAnsi="Garamond" w:cs="Times"/>
          <w:b/>
          <w:bCs/>
          <w:sz w:val="20"/>
        </w:rPr>
        <w:t xml:space="preserve"> et </w:t>
      </w:r>
      <w:r w:rsidRPr="00175DDD">
        <w:rPr>
          <w:rFonts w:ascii="Garamond" w:hAnsi="Garamond" w:cs="Times"/>
          <w:b/>
          <w:bCs/>
          <w:i/>
          <w:iCs/>
          <w:sz w:val="20"/>
        </w:rPr>
        <w:t>tempus</w:t>
      </w:r>
      <w:r w:rsidRPr="00175DDD">
        <w:rPr>
          <w:rFonts w:ascii="Garamond" w:hAnsi="Garamond"/>
          <w:sz w:val="20"/>
        </w:rPr>
        <w:t xml:space="preserve">, dans « La (dis)continuité en droit », Toulouse, </w:t>
      </w:r>
      <w:r w:rsidR="00804367">
        <w:rPr>
          <w:rFonts w:ascii="Garamond" w:hAnsi="Garamond"/>
          <w:sz w:val="20"/>
        </w:rPr>
        <w:t xml:space="preserve">PU de Toulouse Capitole, 2014, </w:t>
      </w:r>
      <w:r w:rsidRPr="00175DDD">
        <w:rPr>
          <w:rFonts w:ascii="Garamond" w:hAnsi="Garamond"/>
          <w:sz w:val="20"/>
        </w:rPr>
        <w:t>p. 33 et s.</w:t>
      </w:r>
    </w:p>
    <w:p w14:paraId="3ED56527" w14:textId="30D363DA" w:rsidR="00DD431F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/>
          <w:sz w:val="20"/>
        </w:rPr>
        <w:lastRenderedPageBreak/>
        <w:t>6</w:t>
      </w:r>
      <w:r w:rsidR="00965DE4">
        <w:rPr>
          <w:rFonts w:ascii="Garamond" w:hAnsi="Garamond"/>
          <w:sz w:val="20"/>
        </w:rPr>
        <w:t>3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>La QPC et la canalisation de la puissance</w:t>
      </w:r>
      <w:r w:rsidRPr="00175DDD">
        <w:rPr>
          <w:rFonts w:ascii="Garamond" w:hAnsi="Garamond" w:cs="Times"/>
          <w:sz w:val="20"/>
        </w:rPr>
        <w:t xml:space="preserve">, </w:t>
      </w:r>
      <w:r w:rsidR="005F56B7" w:rsidRPr="00175DDD">
        <w:rPr>
          <w:rFonts w:ascii="Garamond" w:hAnsi="Garamond" w:cs="Times"/>
          <w:sz w:val="20"/>
        </w:rPr>
        <w:t xml:space="preserve">dans </w:t>
      </w:r>
      <w:r w:rsidR="005F56B7" w:rsidRPr="00175DDD">
        <w:rPr>
          <w:rFonts w:ascii="Garamond" w:hAnsi="Garamond"/>
          <w:sz w:val="20"/>
        </w:rPr>
        <w:t xml:space="preserve">X. Magnon, P. Esplugas, W. Mastor, S. Mouton (dir.), </w:t>
      </w:r>
      <w:r w:rsidR="00891A50" w:rsidRPr="00175DDD">
        <w:rPr>
          <w:rFonts w:ascii="Garamond" w:hAnsi="Garamond"/>
          <w:sz w:val="20"/>
        </w:rPr>
        <w:t>« Question sur la Question 3 (QSQ) : De nouveaux équilibres institutionnels ? »</w:t>
      </w:r>
      <w:r w:rsidR="005F56B7" w:rsidRPr="00175DDD">
        <w:rPr>
          <w:rFonts w:ascii="Garamond" w:hAnsi="Garamond"/>
          <w:sz w:val="20"/>
        </w:rPr>
        <w:t>, Paris, LGDJ, 201</w:t>
      </w:r>
      <w:r w:rsidR="00804367">
        <w:rPr>
          <w:rFonts w:ascii="Garamond" w:hAnsi="Garamond"/>
          <w:sz w:val="20"/>
        </w:rPr>
        <w:t xml:space="preserve">4, </w:t>
      </w:r>
      <w:r w:rsidR="005F56B7" w:rsidRPr="00175DDD">
        <w:rPr>
          <w:rFonts w:ascii="Garamond" w:hAnsi="Garamond"/>
          <w:sz w:val="20"/>
        </w:rPr>
        <w:t xml:space="preserve">p. </w:t>
      </w:r>
      <w:r w:rsidR="003E73F4" w:rsidRPr="00175DDD">
        <w:rPr>
          <w:rFonts w:ascii="Garamond" w:hAnsi="Garamond"/>
          <w:sz w:val="20"/>
        </w:rPr>
        <w:t>27-39.</w:t>
      </w:r>
      <w:r w:rsidR="003E73F4" w:rsidRPr="00175DDD">
        <w:rPr>
          <w:rFonts w:ascii="Garamond" w:hAnsi="Garamond" w:cs="Times"/>
          <w:sz w:val="20"/>
        </w:rPr>
        <w:t xml:space="preserve"> </w:t>
      </w:r>
    </w:p>
    <w:p w14:paraId="600553BE" w14:textId="1FBA7760" w:rsidR="003E2B12" w:rsidRPr="00C3100F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color w:val="000000" w:themeColor="text1"/>
          <w:sz w:val="20"/>
        </w:rPr>
      </w:pPr>
      <w:r w:rsidRPr="00175DDD">
        <w:rPr>
          <w:rFonts w:ascii="Garamond" w:hAnsi="Garamond" w:cs="Times"/>
          <w:sz w:val="20"/>
        </w:rPr>
        <w:t>6</w:t>
      </w:r>
      <w:r w:rsidR="00965DE4">
        <w:rPr>
          <w:rFonts w:ascii="Garamond" w:hAnsi="Garamond" w:cs="Times"/>
          <w:sz w:val="20"/>
        </w:rPr>
        <w:t>4</w:t>
      </w:r>
      <w:r w:rsidR="003E2B12" w:rsidRPr="00175DDD">
        <w:rPr>
          <w:rFonts w:ascii="Garamond" w:hAnsi="Garamond" w:cs="Times"/>
          <w:sz w:val="20"/>
        </w:rPr>
        <w:t xml:space="preserve">/ </w:t>
      </w:r>
      <w:r w:rsidR="003E2B12" w:rsidRPr="00175DDD">
        <w:rPr>
          <w:rStyle w:val="StyleCVCar"/>
          <w:rFonts w:ascii="Garamond" w:hAnsi="Garamond"/>
          <w:b/>
        </w:rPr>
        <w:t>Partition de l'espace et différentiation normative. Le droit moderne et la civilité</w:t>
      </w:r>
      <w:r w:rsidR="003E2B12" w:rsidRPr="00175DDD">
        <w:rPr>
          <w:rStyle w:val="StyleCVCar"/>
          <w:rFonts w:ascii="Garamond" w:hAnsi="Garamond"/>
        </w:rPr>
        <w:t xml:space="preserve">, dans </w:t>
      </w:r>
      <w:r w:rsidR="003E2B12" w:rsidRPr="00175DDD">
        <w:rPr>
          <w:rStyle w:val="StyleCVCar"/>
          <w:rFonts w:ascii="Garamond" w:hAnsi="Garamond"/>
          <w:i/>
        </w:rPr>
        <w:t>Lo Sguardo (Rivista di filosofia) n° 13 - 2013</w:t>
      </w:r>
      <w:r w:rsidR="003E2B12" w:rsidRPr="00175DDD">
        <w:rPr>
          <w:rStyle w:val="StyleCVCar"/>
          <w:rFonts w:ascii="Garamond" w:hAnsi="Garamond"/>
        </w:rPr>
        <w:t>, Gli strumenti del potere. Dal Principe all</w:t>
      </w:r>
      <w:r w:rsidR="00C3100F">
        <w:rPr>
          <w:rStyle w:val="StyleCVCar"/>
          <w:rFonts w:ascii="Garamond" w:hAnsi="Garamond"/>
        </w:rPr>
        <w:t>’</w:t>
      </w:r>
      <w:r w:rsidR="003E2B12" w:rsidRPr="00175DDD">
        <w:rPr>
          <w:rStyle w:val="StyleCVCar"/>
          <w:rFonts w:ascii="Garamond" w:hAnsi="Garamond"/>
        </w:rPr>
        <w:t xml:space="preserve">archeologo - Les instruments du pouvoir (éd. Marzia </w:t>
      </w:r>
      <w:r w:rsidR="003E2B12" w:rsidRPr="00C3100F">
        <w:rPr>
          <w:rStyle w:val="StyleCVCar"/>
          <w:rFonts w:ascii="Garamond" w:hAnsi="Garamond"/>
          <w:color w:val="000000" w:themeColor="text1"/>
        </w:rPr>
        <w:t>Caciolini</w:t>
      </w:r>
      <w:r w:rsidR="003E2B12" w:rsidRPr="00C3100F">
        <w:rPr>
          <w:rFonts w:ascii="Garamond" w:hAnsi="Garamond"/>
          <w:i/>
          <w:color w:val="000000" w:themeColor="text1"/>
          <w:sz w:val="20"/>
        </w:rPr>
        <w:t>)</w:t>
      </w:r>
      <w:r w:rsidR="003E2B12" w:rsidRPr="00C3100F">
        <w:rPr>
          <w:rFonts w:ascii="Garamond" w:hAnsi="Garamond"/>
          <w:color w:val="000000" w:themeColor="text1"/>
          <w:sz w:val="20"/>
        </w:rPr>
        <w:t>, Juin 2013.</w:t>
      </w:r>
    </w:p>
    <w:p w14:paraId="0B9B4DD3" w14:textId="5EB47835" w:rsidR="003E2B12" w:rsidRPr="00C3100F" w:rsidRDefault="007563B5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b/>
          <w:bCs/>
          <w:color w:val="000000" w:themeColor="text1"/>
          <w:sz w:val="20"/>
        </w:rPr>
      </w:pPr>
      <w:hyperlink r:id="rId10" w:history="1">
        <w:r w:rsidR="003E2B12" w:rsidRPr="00C3100F">
          <w:rPr>
            <w:rStyle w:val="Lienhypertexte"/>
            <w:rFonts w:ascii="Garamond" w:hAnsi="Garamond"/>
            <w:color w:val="000000" w:themeColor="text1"/>
            <w:sz w:val="20"/>
          </w:rPr>
          <w:t>http://www.losguardo.net/public/archivio/num13/articoli/2013_13_Francois_de_Saint_Bonnet_Partition_de_espace.pdf</w:t>
        </w:r>
      </w:hyperlink>
    </w:p>
    <w:p w14:paraId="3F5A856C" w14:textId="7CACBCC7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 w:cs="Times"/>
          <w:sz w:val="20"/>
        </w:rPr>
        <w:t>6</w:t>
      </w:r>
      <w:r w:rsidR="00965DE4">
        <w:rPr>
          <w:rFonts w:ascii="Garamond" w:hAnsi="Garamond" w:cs="Times"/>
          <w:sz w:val="20"/>
        </w:rPr>
        <w:t>5</w:t>
      </w:r>
      <w:r w:rsidRPr="00175DDD">
        <w:rPr>
          <w:rFonts w:ascii="Garamond" w:hAnsi="Garamond" w:cs="Times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>La notion d’évidente nécessité en droit politique et en droit pénal</w:t>
      </w:r>
      <w:r w:rsidRPr="00175DDD">
        <w:rPr>
          <w:rFonts w:ascii="Garamond" w:hAnsi="Garamond" w:cs="Times"/>
          <w:sz w:val="20"/>
        </w:rPr>
        <w:t xml:space="preserve">, dans O. Cahn et K. Parrot (dir.), </w:t>
      </w:r>
      <w:r w:rsidRPr="00175DDD">
        <w:rPr>
          <w:rFonts w:ascii="Garamond" w:hAnsi="Garamond" w:cs="Times"/>
          <w:i/>
          <w:iCs/>
          <w:sz w:val="20"/>
        </w:rPr>
        <w:t>Le principe de nécessité en droit pénal</w:t>
      </w:r>
      <w:r w:rsidR="00804367">
        <w:rPr>
          <w:rFonts w:ascii="Garamond" w:hAnsi="Garamond" w:cs="Times"/>
          <w:sz w:val="20"/>
        </w:rPr>
        <w:t>, Paris, Lextenso, p</w:t>
      </w:r>
      <w:r w:rsidRPr="00175DDD">
        <w:rPr>
          <w:rFonts w:ascii="Garamond" w:hAnsi="Garamond" w:cs="Times"/>
          <w:sz w:val="20"/>
        </w:rPr>
        <w:t>. 13 et s.</w:t>
      </w:r>
    </w:p>
    <w:p w14:paraId="0EBD4BFD" w14:textId="3FEDEC24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 w:cs="Times"/>
          <w:sz w:val="20"/>
        </w:rPr>
        <w:t>6</w:t>
      </w:r>
      <w:r w:rsidR="00965DE4">
        <w:rPr>
          <w:rFonts w:ascii="Garamond" w:hAnsi="Garamond" w:cs="Times"/>
          <w:sz w:val="20"/>
        </w:rPr>
        <w:t>6</w:t>
      </w:r>
      <w:r w:rsidRPr="00175DDD">
        <w:rPr>
          <w:rFonts w:ascii="Garamond" w:hAnsi="Garamond" w:cs="Times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>L’histoire du droit constitutionnel</w:t>
      </w:r>
      <w:r w:rsidRPr="00175DDD">
        <w:rPr>
          <w:rFonts w:ascii="Garamond" w:hAnsi="Garamond" w:cs="Times"/>
          <w:sz w:val="20"/>
        </w:rPr>
        <w:t xml:space="preserve"> da</w:t>
      </w:r>
      <w:r w:rsidR="00395CB1" w:rsidRPr="00175DDD">
        <w:rPr>
          <w:rFonts w:ascii="Garamond" w:hAnsi="Garamond" w:cs="Times"/>
          <w:sz w:val="20"/>
        </w:rPr>
        <w:t>ns J. Krynen et B. d’Alteroche</w:t>
      </w:r>
      <w:r w:rsidRPr="00175DDD">
        <w:rPr>
          <w:rFonts w:ascii="Garamond" w:hAnsi="Garamond" w:cs="Times"/>
          <w:sz w:val="20"/>
        </w:rPr>
        <w:t xml:space="preserve"> (dir.), </w:t>
      </w:r>
      <w:r w:rsidRPr="00175DDD">
        <w:rPr>
          <w:rFonts w:ascii="Garamond" w:hAnsi="Garamond" w:cs="Times"/>
          <w:i/>
          <w:sz w:val="20"/>
        </w:rPr>
        <w:t>L’histoire du droit en France - Nouvelles tendances, nouveaux territoires</w:t>
      </w:r>
      <w:r w:rsidRPr="00175DDD">
        <w:rPr>
          <w:rFonts w:ascii="Garamond" w:hAnsi="Garamond" w:cs="Times"/>
          <w:sz w:val="20"/>
        </w:rPr>
        <w:t xml:space="preserve">, </w:t>
      </w:r>
      <w:r w:rsidR="00395CB1" w:rsidRPr="00175DDD">
        <w:rPr>
          <w:rFonts w:ascii="Garamond" w:hAnsi="Garamond" w:cs="Times"/>
          <w:sz w:val="20"/>
        </w:rPr>
        <w:t xml:space="preserve">Paris, Classiques Garnier, </w:t>
      </w:r>
      <w:r w:rsidR="00804367">
        <w:rPr>
          <w:rFonts w:ascii="Garamond" w:hAnsi="Garamond" w:cs="Times"/>
          <w:sz w:val="20"/>
        </w:rPr>
        <w:t>p</w:t>
      </w:r>
      <w:r w:rsidR="00694B42" w:rsidRPr="00175DDD">
        <w:rPr>
          <w:rFonts w:ascii="Garamond" w:hAnsi="Garamond" w:cs="Times"/>
          <w:sz w:val="20"/>
        </w:rPr>
        <w:t>. 239-249.</w:t>
      </w:r>
    </w:p>
    <w:p w14:paraId="0F18F4E4" w14:textId="2F4740EF" w:rsidR="00B72A22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 w:rsidRPr="00175DDD">
        <w:rPr>
          <w:rFonts w:ascii="Garamond" w:hAnsi="Garamond" w:cs="Times"/>
          <w:sz w:val="20"/>
        </w:rPr>
        <w:t>6</w:t>
      </w:r>
      <w:r w:rsidR="00965DE4">
        <w:rPr>
          <w:rFonts w:ascii="Garamond" w:hAnsi="Garamond" w:cs="Times"/>
          <w:sz w:val="20"/>
        </w:rPr>
        <w:t>7</w:t>
      </w:r>
      <w:r w:rsidRPr="00175DDD">
        <w:rPr>
          <w:rFonts w:ascii="Garamond" w:hAnsi="Garamond" w:cs="Times"/>
          <w:sz w:val="20"/>
        </w:rPr>
        <w:t xml:space="preserve">/ </w:t>
      </w:r>
      <w:r w:rsidRPr="00175DDD">
        <w:rPr>
          <w:rFonts w:ascii="Garamond" w:hAnsi="Garamond" w:cs="Times"/>
          <w:b/>
          <w:bCs/>
          <w:sz w:val="20"/>
        </w:rPr>
        <w:t xml:space="preserve">Le barrage, le champ éolien et l’intérêt général, </w:t>
      </w:r>
      <w:r w:rsidRPr="00175DDD">
        <w:rPr>
          <w:rFonts w:ascii="Garamond" w:hAnsi="Garamond" w:cs="Times"/>
          <w:sz w:val="20"/>
        </w:rPr>
        <w:t xml:space="preserve">dans </w:t>
      </w:r>
      <w:r w:rsidRPr="00175DDD">
        <w:rPr>
          <w:rFonts w:ascii="Garamond" w:hAnsi="Garamond" w:cs="Times"/>
          <w:i/>
          <w:iCs/>
          <w:sz w:val="20"/>
        </w:rPr>
        <w:t>Les métamorphoses de l’intérêt général</w:t>
      </w:r>
      <w:r w:rsidR="00804367">
        <w:rPr>
          <w:rFonts w:ascii="Garamond" w:hAnsi="Garamond" w:cs="Times"/>
          <w:sz w:val="20"/>
        </w:rPr>
        <w:t>, Paris, PU de l’ICES, p</w:t>
      </w:r>
      <w:r w:rsidRPr="00175DDD">
        <w:rPr>
          <w:rFonts w:ascii="Garamond" w:hAnsi="Garamond" w:cs="Times"/>
          <w:sz w:val="20"/>
        </w:rPr>
        <w:t>. 209 et s.</w:t>
      </w:r>
    </w:p>
    <w:p w14:paraId="4B778959" w14:textId="717CEA51" w:rsidR="00B72A22" w:rsidRPr="00175DDD" w:rsidRDefault="00965DE4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>
        <w:rPr>
          <w:rFonts w:ascii="Garamond" w:hAnsi="Garamond" w:cs="Times"/>
          <w:sz w:val="20"/>
        </w:rPr>
        <w:t>68</w:t>
      </w:r>
      <w:r w:rsidR="00B72A22" w:rsidRPr="00175DDD">
        <w:rPr>
          <w:rFonts w:ascii="Garamond" w:hAnsi="Garamond" w:cs="Times"/>
          <w:sz w:val="20"/>
        </w:rPr>
        <w:t xml:space="preserve">/ </w:t>
      </w:r>
      <w:r w:rsidR="00B72A22" w:rsidRPr="00175DDD">
        <w:rPr>
          <w:rFonts w:ascii="Garamond" w:hAnsi="Garamond" w:cs="Times"/>
          <w:b/>
          <w:bCs/>
          <w:sz w:val="20"/>
        </w:rPr>
        <w:t>La fin du droit vue par l’historien du droit</w:t>
      </w:r>
      <w:r w:rsidR="00B72A22" w:rsidRPr="00175DDD">
        <w:rPr>
          <w:rFonts w:ascii="Garamond" w:hAnsi="Garamond" w:cs="Times"/>
          <w:sz w:val="20"/>
        </w:rPr>
        <w:t xml:space="preserve">, dans </w:t>
      </w:r>
      <w:r w:rsidR="00EE23ED" w:rsidRPr="00175DDD">
        <w:rPr>
          <w:rFonts w:ascii="Garamond" w:hAnsi="Garamond" w:cs="Times"/>
          <w:sz w:val="20"/>
        </w:rPr>
        <w:t>Aude Zaradny, Nathalie Wolff, Thibaut Fleury Graff,</w:t>
      </w:r>
      <w:r w:rsidR="00B72A22" w:rsidRPr="00175DDD">
        <w:rPr>
          <w:rFonts w:ascii="Garamond" w:hAnsi="Garamond" w:cs="Times"/>
          <w:sz w:val="20"/>
        </w:rPr>
        <w:t xml:space="preserve"> </w:t>
      </w:r>
      <w:r w:rsidR="00B72A22" w:rsidRPr="00175DDD">
        <w:rPr>
          <w:rFonts w:ascii="Garamond" w:hAnsi="Garamond" w:cs="Times"/>
          <w:i/>
          <w:iCs/>
          <w:sz w:val="20"/>
        </w:rPr>
        <w:t>La fin du droit</w:t>
      </w:r>
      <w:r w:rsidR="00F505EF" w:rsidRPr="00175DDD">
        <w:rPr>
          <w:rFonts w:ascii="Garamond" w:hAnsi="Garamond" w:cs="Times"/>
          <w:i/>
          <w:sz w:val="20"/>
        </w:rPr>
        <w:t> ?</w:t>
      </w:r>
      <w:r w:rsidR="00EE23ED" w:rsidRPr="00175DDD">
        <w:rPr>
          <w:rFonts w:ascii="Garamond" w:hAnsi="Garamond" w:cs="Times"/>
          <w:i/>
          <w:sz w:val="20"/>
        </w:rPr>
        <w:t xml:space="preserve">, </w:t>
      </w:r>
      <w:r w:rsidR="00BC0608" w:rsidRPr="00175DDD">
        <w:rPr>
          <w:rFonts w:ascii="Garamond" w:hAnsi="Garamond" w:cs="Times"/>
          <w:sz w:val="20"/>
        </w:rPr>
        <w:t>Paris, Mare &amp; M</w:t>
      </w:r>
      <w:r w:rsidR="00EE23ED" w:rsidRPr="00175DDD">
        <w:rPr>
          <w:rFonts w:ascii="Garamond" w:hAnsi="Garamond" w:cs="Times"/>
          <w:sz w:val="20"/>
        </w:rPr>
        <w:t xml:space="preserve">artin, </w:t>
      </w:r>
      <w:r w:rsidR="00804367">
        <w:rPr>
          <w:rFonts w:ascii="Garamond" w:hAnsi="Garamond" w:cs="Times"/>
          <w:sz w:val="20"/>
        </w:rPr>
        <w:t xml:space="preserve">2015, </w:t>
      </w:r>
      <w:r w:rsidR="009C7F66" w:rsidRPr="00175DDD">
        <w:rPr>
          <w:rFonts w:ascii="Garamond" w:hAnsi="Garamond" w:cs="Times"/>
          <w:sz w:val="20"/>
        </w:rPr>
        <w:t>p. 37-49.</w:t>
      </w:r>
    </w:p>
    <w:p w14:paraId="310E2B38" w14:textId="7288245B" w:rsidR="004E7BE7" w:rsidRPr="00175DDD" w:rsidRDefault="00965DE4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sz w:val="20"/>
        </w:rPr>
      </w:pPr>
      <w:r>
        <w:rPr>
          <w:rFonts w:ascii="Garamond" w:hAnsi="Garamond" w:cs="Times"/>
          <w:sz w:val="20"/>
        </w:rPr>
        <w:t>69</w:t>
      </w:r>
      <w:r w:rsidR="00B72A22" w:rsidRPr="00175DDD">
        <w:rPr>
          <w:rFonts w:ascii="Garamond" w:hAnsi="Garamond" w:cs="Times"/>
          <w:sz w:val="20"/>
        </w:rPr>
        <w:t xml:space="preserve">/ </w:t>
      </w:r>
      <w:r w:rsidR="00B72A22" w:rsidRPr="00175DDD">
        <w:rPr>
          <w:rFonts w:ascii="Garamond" w:hAnsi="Garamond" w:cs="Times"/>
          <w:b/>
          <w:bCs/>
          <w:sz w:val="20"/>
        </w:rPr>
        <w:t>Les lois mémorielles : prétentions irréalisables, normativité encombrante</w:t>
      </w:r>
      <w:r w:rsidR="00B72A22" w:rsidRPr="00175DDD">
        <w:rPr>
          <w:rFonts w:ascii="Garamond" w:hAnsi="Garamond" w:cs="Times"/>
          <w:sz w:val="20"/>
        </w:rPr>
        <w:t xml:space="preserve"> dans S. Guérard de Latour (dir.), Actes du colloque </w:t>
      </w:r>
      <w:r w:rsidR="00B72A22" w:rsidRPr="00175DDD">
        <w:rPr>
          <w:rFonts w:ascii="Garamond" w:hAnsi="Garamond" w:cs="Times"/>
          <w:i/>
          <w:iCs/>
          <w:sz w:val="20"/>
        </w:rPr>
        <w:t>La responsabilité au passé. Politique, droit et histoire</w:t>
      </w:r>
      <w:r w:rsidR="00B72A22" w:rsidRPr="00175DDD">
        <w:rPr>
          <w:rFonts w:ascii="Garamond" w:hAnsi="Garamond" w:cs="Times"/>
          <w:sz w:val="20"/>
        </w:rPr>
        <w:t xml:space="preserve"> (Fondation Maison des Sciences de l’Homme, Maison Suger, Paris 1, 4 juin 2013)</w:t>
      </w:r>
      <w:r w:rsidR="003E2B12">
        <w:rPr>
          <w:rFonts w:ascii="Garamond" w:hAnsi="Garamond" w:cs="Times"/>
          <w:sz w:val="20"/>
        </w:rPr>
        <w:t>.</w:t>
      </w:r>
    </w:p>
    <w:p w14:paraId="03FA15A9" w14:textId="6357C196" w:rsidR="00253BD4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b/>
          <w:bCs/>
          <w:sz w:val="20"/>
        </w:rPr>
      </w:pPr>
      <w:r w:rsidRPr="00175DDD">
        <w:rPr>
          <w:rFonts w:ascii="Garamond" w:hAnsi="Garamond"/>
          <w:sz w:val="20"/>
        </w:rPr>
        <w:t>7</w:t>
      </w:r>
      <w:r w:rsidR="00965DE4">
        <w:rPr>
          <w:rFonts w:ascii="Garamond" w:hAnsi="Garamond"/>
          <w:sz w:val="20"/>
        </w:rPr>
        <w:t>0</w:t>
      </w:r>
      <w:r w:rsidRPr="00175DDD">
        <w:rPr>
          <w:rFonts w:ascii="Garamond" w:hAnsi="Garamond"/>
          <w:sz w:val="20"/>
        </w:rPr>
        <w:t xml:space="preserve">/ </w:t>
      </w:r>
      <w:r w:rsidR="00694B42" w:rsidRPr="00175DDD">
        <w:rPr>
          <w:rFonts w:ascii="Garamond" w:hAnsi="Garamond"/>
          <w:b/>
          <w:bCs/>
          <w:sz w:val="20"/>
        </w:rPr>
        <w:t>L’a</w:t>
      </w:r>
      <w:r w:rsidRPr="00175DDD">
        <w:rPr>
          <w:rFonts w:ascii="Garamond" w:hAnsi="Garamond"/>
          <w:b/>
          <w:bCs/>
          <w:sz w:val="20"/>
        </w:rPr>
        <w:t>rticle 16</w:t>
      </w:r>
      <w:r w:rsidR="00694B42" w:rsidRPr="00175DDD">
        <w:rPr>
          <w:rFonts w:ascii="Garamond" w:hAnsi="Garamond"/>
          <w:b/>
          <w:bCs/>
          <w:sz w:val="20"/>
        </w:rPr>
        <w:t xml:space="preserve"> et les antagonismes </w:t>
      </w:r>
      <w:r w:rsidR="003A1ABF" w:rsidRPr="00175DDD">
        <w:rPr>
          <w:rFonts w:ascii="Garamond" w:hAnsi="Garamond"/>
          <w:b/>
          <w:bCs/>
          <w:sz w:val="20"/>
        </w:rPr>
        <w:t xml:space="preserve">constitutionnels </w:t>
      </w:r>
      <w:r w:rsidR="00694B42" w:rsidRPr="00175DDD">
        <w:rPr>
          <w:rFonts w:ascii="Garamond" w:hAnsi="Garamond"/>
          <w:b/>
          <w:bCs/>
          <w:sz w:val="20"/>
        </w:rPr>
        <w:t>issus de la Révolution</w:t>
      </w:r>
      <w:r w:rsidRPr="00175DDD">
        <w:rPr>
          <w:rFonts w:ascii="Garamond" w:hAnsi="Garamond"/>
          <w:b/>
          <w:bCs/>
          <w:sz w:val="20"/>
        </w:rPr>
        <w:t xml:space="preserve">, </w:t>
      </w:r>
      <w:r w:rsidRPr="00175DDD">
        <w:rPr>
          <w:rFonts w:ascii="Garamond" w:hAnsi="Garamond"/>
          <w:sz w:val="20"/>
        </w:rPr>
        <w:t xml:space="preserve">dans le </w:t>
      </w:r>
      <w:r w:rsidRPr="00175DDD">
        <w:rPr>
          <w:rFonts w:ascii="Garamond" w:hAnsi="Garamond"/>
          <w:i/>
          <w:iCs/>
          <w:sz w:val="20"/>
        </w:rPr>
        <w:t>Giornale di Storia costituzionale</w:t>
      </w:r>
      <w:r w:rsidRPr="00175DDD">
        <w:rPr>
          <w:rFonts w:ascii="Garamond" w:hAnsi="Garamond"/>
          <w:sz w:val="20"/>
        </w:rPr>
        <w:t xml:space="preserve">, </w:t>
      </w:r>
      <w:r w:rsidR="00585FCA" w:rsidRPr="00175DDD">
        <w:rPr>
          <w:rFonts w:ascii="Garamond" w:hAnsi="Garamond"/>
          <w:sz w:val="20"/>
        </w:rPr>
        <w:t>N° 28, 2</w:t>
      </w:r>
      <w:r w:rsidR="00585FCA" w:rsidRPr="00175DDD">
        <w:rPr>
          <w:rFonts w:ascii="Garamond" w:hAnsi="Garamond"/>
          <w:sz w:val="20"/>
          <w:vertAlign w:val="superscript"/>
        </w:rPr>
        <w:t>e</w:t>
      </w:r>
      <w:r w:rsidR="00585FCA" w:rsidRPr="00175DDD">
        <w:rPr>
          <w:rFonts w:ascii="Garamond" w:hAnsi="Garamond"/>
          <w:sz w:val="20"/>
        </w:rPr>
        <w:t xml:space="preserve"> semestre 2014, </w:t>
      </w:r>
      <w:r w:rsidRPr="00175DDD">
        <w:rPr>
          <w:rFonts w:ascii="Garamond" w:hAnsi="Garamond"/>
          <w:sz w:val="20"/>
        </w:rPr>
        <w:t xml:space="preserve">Edeizioni università di macerata, </w:t>
      </w:r>
      <w:r w:rsidR="00804367">
        <w:rPr>
          <w:rFonts w:ascii="Garamond" w:hAnsi="Garamond"/>
          <w:sz w:val="20"/>
        </w:rPr>
        <w:t>p</w:t>
      </w:r>
      <w:r w:rsidR="00DA00F5" w:rsidRPr="00175DDD">
        <w:rPr>
          <w:rFonts w:ascii="Garamond" w:hAnsi="Garamond"/>
          <w:sz w:val="20"/>
        </w:rPr>
        <w:t>. 99-111.</w:t>
      </w:r>
    </w:p>
    <w:p w14:paraId="33CBE0E9" w14:textId="00E80D71" w:rsidR="00253BD4" w:rsidRPr="00175DDD" w:rsidRDefault="00B72A22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b/>
          <w:bCs/>
          <w:sz w:val="20"/>
        </w:rPr>
      </w:pPr>
      <w:r w:rsidRPr="00175DDD">
        <w:rPr>
          <w:rFonts w:ascii="Garamond" w:hAnsi="Garamond"/>
          <w:sz w:val="20"/>
        </w:rPr>
        <w:t>7</w:t>
      </w:r>
      <w:r w:rsidR="00965DE4">
        <w:rPr>
          <w:rFonts w:ascii="Garamond" w:hAnsi="Garamond"/>
          <w:sz w:val="20"/>
        </w:rPr>
        <w:t>1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/>
          <w:b/>
          <w:bCs/>
          <w:sz w:val="20"/>
        </w:rPr>
        <w:t>De la spécialité à la spatialité - La loi moderne et les libertés</w:t>
      </w:r>
      <w:r w:rsidRPr="00175DDD">
        <w:rPr>
          <w:rFonts w:ascii="Garamond" w:hAnsi="Garamond"/>
          <w:sz w:val="20"/>
        </w:rPr>
        <w:t xml:space="preserve"> dans les actes de la journée d</w:t>
      </w:r>
      <w:r w:rsidR="003E2B12">
        <w:rPr>
          <w:rFonts w:ascii="Garamond" w:hAnsi="Garamond"/>
          <w:sz w:val="20"/>
        </w:rPr>
        <w:t>’</w:t>
      </w:r>
      <w:r w:rsidRPr="00175DDD">
        <w:rPr>
          <w:rFonts w:ascii="Garamond" w:hAnsi="Garamond"/>
          <w:sz w:val="20"/>
        </w:rPr>
        <w:t xml:space="preserve">étude </w:t>
      </w:r>
      <w:r w:rsidRPr="00175DDD">
        <w:rPr>
          <w:rFonts w:ascii="Garamond" w:hAnsi="Garamond"/>
          <w:i/>
          <w:iCs/>
          <w:sz w:val="20"/>
        </w:rPr>
        <w:t>Diffuser, recevoir, conserver la loi aux XVIIe et XVIIIe siècles</w:t>
      </w:r>
      <w:r w:rsidRPr="00175DDD">
        <w:rPr>
          <w:rFonts w:ascii="Garamond" w:hAnsi="Garamond"/>
          <w:sz w:val="20"/>
        </w:rPr>
        <w:t xml:space="preserve"> organisée le 13 décembre 2013 par P. Arabeyre, P. Bonin et O. Mattéoni, École nationale des chartes, Labex Norma et Laboratoire de Médiévistique Occidentale de Paris</w:t>
      </w:r>
      <w:r w:rsidR="003E2B12">
        <w:rPr>
          <w:rFonts w:ascii="Garamond" w:hAnsi="Garamond"/>
          <w:sz w:val="20"/>
        </w:rPr>
        <w:t>.</w:t>
      </w:r>
    </w:p>
    <w:p w14:paraId="1CC4D6A1" w14:textId="3989913B" w:rsidR="00C3100F" w:rsidRPr="00C3100F" w:rsidRDefault="00DA00F5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i/>
          <w:iCs/>
          <w:sz w:val="20"/>
        </w:rPr>
      </w:pPr>
      <w:r w:rsidRPr="00175DDD">
        <w:rPr>
          <w:rFonts w:ascii="Garamond" w:hAnsi="Garamond"/>
          <w:sz w:val="20"/>
        </w:rPr>
        <w:t>7</w:t>
      </w:r>
      <w:r w:rsidR="00965DE4">
        <w:rPr>
          <w:rFonts w:ascii="Garamond" w:hAnsi="Garamond"/>
          <w:sz w:val="20"/>
        </w:rPr>
        <w:t>2</w:t>
      </w:r>
      <w:r w:rsidRPr="00175DDD">
        <w:rPr>
          <w:rFonts w:ascii="Garamond" w:hAnsi="Garamond"/>
          <w:sz w:val="20"/>
        </w:rPr>
        <w:t>/</w:t>
      </w:r>
      <w:r w:rsidR="003A1ABF" w:rsidRPr="00175DDD">
        <w:rPr>
          <w:rFonts w:ascii="Garamond" w:hAnsi="Garamond"/>
          <w:sz w:val="20"/>
        </w:rPr>
        <w:t xml:space="preserve"> </w:t>
      </w:r>
      <w:r w:rsidR="007E4EAB" w:rsidRPr="00175DDD">
        <w:rPr>
          <w:rFonts w:ascii="Garamond" w:hAnsi="Garamond"/>
          <w:b/>
          <w:bCs/>
          <w:sz w:val="20"/>
        </w:rPr>
        <w:t>La QPC et la canalisation de la puissance</w:t>
      </w:r>
      <w:r w:rsidR="007E4EAB" w:rsidRPr="00175DDD">
        <w:rPr>
          <w:rFonts w:ascii="Garamond" w:hAnsi="Garamond"/>
          <w:bCs/>
          <w:sz w:val="20"/>
        </w:rPr>
        <w:t xml:space="preserve">, dans </w:t>
      </w:r>
      <w:r w:rsidR="00A1763B" w:rsidRPr="00175DDD">
        <w:rPr>
          <w:rFonts w:ascii="Garamond" w:hAnsi="Garamond"/>
          <w:sz w:val="20"/>
        </w:rPr>
        <w:t xml:space="preserve">P. Espuglas, X. Magnon, W. Mastor et S. Mouton (dir.), </w:t>
      </w:r>
      <w:r w:rsidR="00A1763B" w:rsidRPr="00175DDD">
        <w:rPr>
          <w:rFonts w:ascii="Garamond" w:hAnsi="Garamond"/>
          <w:bCs/>
          <w:i/>
          <w:sz w:val="20"/>
        </w:rPr>
        <w:t>Question</w:t>
      </w:r>
      <w:r w:rsidR="003E2B12">
        <w:rPr>
          <w:rFonts w:ascii="Garamond" w:hAnsi="Garamond"/>
          <w:bCs/>
          <w:i/>
          <w:sz w:val="20"/>
        </w:rPr>
        <w:t xml:space="preserve"> </w:t>
      </w:r>
      <w:r w:rsidR="00A1763B" w:rsidRPr="00175DDD">
        <w:rPr>
          <w:rFonts w:ascii="Garamond" w:hAnsi="Garamond"/>
          <w:bCs/>
          <w:i/>
          <w:sz w:val="20"/>
        </w:rPr>
        <w:t>sur la Question 3 (QsQ</w:t>
      </w:r>
      <w:r w:rsidR="003E2B12">
        <w:rPr>
          <w:rFonts w:ascii="Garamond" w:hAnsi="Garamond"/>
          <w:bCs/>
          <w:i/>
          <w:sz w:val="20"/>
        </w:rPr>
        <w:t>3</w:t>
      </w:r>
      <w:r w:rsidR="00A1763B" w:rsidRPr="00175DDD">
        <w:rPr>
          <w:rFonts w:ascii="Garamond" w:hAnsi="Garamond"/>
          <w:bCs/>
          <w:i/>
          <w:sz w:val="20"/>
        </w:rPr>
        <w:t xml:space="preserve">) - </w:t>
      </w:r>
      <w:r w:rsidR="00A1763B" w:rsidRPr="00175DDD">
        <w:rPr>
          <w:rFonts w:ascii="Garamond" w:hAnsi="Garamond"/>
          <w:i/>
          <w:iCs/>
          <w:sz w:val="20"/>
        </w:rPr>
        <w:t>De nouveaux équilibres institutionnels ?</w:t>
      </w:r>
      <w:r w:rsidR="00C079FA" w:rsidRPr="00175DDD">
        <w:rPr>
          <w:rFonts w:ascii="Garamond" w:hAnsi="Garamond"/>
          <w:i/>
          <w:iCs/>
          <w:sz w:val="20"/>
        </w:rPr>
        <w:t xml:space="preserve">, </w:t>
      </w:r>
      <w:r w:rsidR="00804367">
        <w:rPr>
          <w:rFonts w:ascii="Garamond" w:hAnsi="Garamond"/>
          <w:iCs/>
          <w:sz w:val="20"/>
        </w:rPr>
        <w:t xml:space="preserve">Paris, LGDJ, 2014, </w:t>
      </w:r>
      <w:r w:rsidR="00C079FA" w:rsidRPr="00175DDD">
        <w:rPr>
          <w:rFonts w:ascii="Garamond" w:hAnsi="Garamond"/>
          <w:iCs/>
          <w:sz w:val="20"/>
        </w:rPr>
        <w:t>p. 27-39.</w:t>
      </w:r>
      <w:r w:rsidR="00A1763B" w:rsidRPr="00175DDD">
        <w:rPr>
          <w:rFonts w:ascii="Garamond" w:hAnsi="Garamond"/>
          <w:i/>
          <w:iCs/>
          <w:sz w:val="20"/>
        </w:rPr>
        <w:t xml:space="preserve"> </w:t>
      </w:r>
    </w:p>
    <w:p w14:paraId="34F0BCE0" w14:textId="598B360C" w:rsidR="008B7A33" w:rsidRPr="00175DDD" w:rsidRDefault="00AC34EB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bCs/>
          <w:sz w:val="20"/>
        </w:rPr>
      </w:pPr>
      <w:r w:rsidRPr="00175DDD">
        <w:rPr>
          <w:rFonts w:ascii="Garamond" w:hAnsi="Garamond"/>
          <w:sz w:val="20"/>
        </w:rPr>
        <w:t>7</w:t>
      </w:r>
      <w:r w:rsidR="00965DE4">
        <w:rPr>
          <w:rFonts w:ascii="Garamond" w:hAnsi="Garamond"/>
          <w:sz w:val="20"/>
        </w:rPr>
        <w:t>3</w:t>
      </w:r>
      <w:r w:rsidRPr="00175DDD">
        <w:rPr>
          <w:rFonts w:ascii="Garamond" w:hAnsi="Garamond"/>
          <w:sz w:val="20"/>
        </w:rPr>
        <w:t xml:space="preserve">/ </w:t>
      </w:r>
      <w:r w:rsidR="001A5BA3" w:rsidRPr="00175DDD">
        <w:rPr>
          <w:rFonts w:ascii="Garamond" w:hAnsi="Garamond"/>
          <w:b/>
          <w:sz w:val="20"/>
        </w:rPr>
        <w:t>La dictature à l’époque moderne. La fascination pour une i</w:t>
      </w:r>
      <w:r w:rsidR="004065D4" w:rsidRPr="00175DDD">
        <w:rPr>
          <w:rFonts w:ascii="Garamond" w:hAnsi="Garamond"/>
          <w:b/>
          <w:sz w:val="20"/>
        </w:rPr>
        <w:t>ncompréhensible vertu</w:t>
      </w:r>
      <w:r w:rsidR="004065D4" w:rsidRPr="00175DDD">
        <w:rPr>
          <w:rFonts w:ascii="Garamond" w:hAnsi="Garamond"/>
          <w:sz w:val="20"/>
        </w:rPr>
        <w:t xml:space="preserve">, dans </w:t>
      </w:r>
      <w:r w:rsidR="001C43D0" w:rsidRPr="00175DDD">
        <w:rPr>
          <w:rFonts w:ascii="Garamond" w:hAnsi="Garamond"/>
          <w:sz w:val="20"/>
        </w:rPr>
        <w:t>la Revue d’histoire des idées politiques, N° 41, 2015</w:t>
      </w:r>
      <w:r w:rsidR="00804367">
        <w:rPr>
          <w:rFonts w:ascii="Garamond" w:hAnsi="Garamond"/>
          <w:sz w:val="20"/>
        </w:rPr>
        <w:t xml:space="preserve">, </w:t>
      </w:r>
      <w:r w:rsidR="00346D83" w:rsidRPr="00175DDD">
        <w:rPr>
          <w:rFonts w:ascii="Garamond" w:hAnsi="Garamond"/>
          <w:sz w:val="20"/>
        </w:rPr>
        <w:t>p. 43-65.</w:t>
      </w:r>
    </w:p>
    <w:p w14:paraId="0F63EE9C" w14:textId="4F157817" w:rsidR="008B7A33" w:rsidRPr="00175DDD" w:rsidRDefault="00B4143B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b/>
          <w:bCs/>
          <w:sz w:val="20"/>
        </w:rPr>
      </w:pPr>
      <w:r w:rsidRPr="00175DDD">
        <w:rPr>
          <w:rFonts w:ascii="Garamond" w:hAnsi="Garamond"/>
          <w:sz w:val="20"/>
        </w:rPr>
        <w:t>7</w:t>
      </w:r>
      <w:r w:rsidR="00965DE4">
        <w:rPr>
          <w:rFonts w:ascii="Garamond" w:hAnsi="Garamond"/>
          <w:sz w:val="20"/>
        </w:rPr>
        <w:t>4</w:t>
      </w:r>
      <w:r w:rsidRPr="00175DDD">
        <w:rPr>
          <w:rFonts w:ascii="Garamond" w:hAnsi="Garamond"/>
          <w:sz w:val="20"/>
        </w:rPr>
        <w:t xml:space="preserve">/ </w:t>
      </w:r>
      <w:r w:rsidR="002A4C83" w:rsidRPr="00175DDD">
        <w:rPr>
          <w:rFonts w:ascii="Garamond" w:hAnsi="Garamond"/>
          <w:b/>
          <w:bCs/>
          <w:sz w:val="20"/>
        </w:rPr>
        <w:t>La restauration de la religion de l’</w:t>
      </w:r>
      <w:r w:rsidR="00C3100F" w:rsidRPr="00175DDD">
        <w:rPr>
          <w:rFonts w:ascii="Garamond" w:hAnsi="Garamond"/>
          <w:b/>
          <w:bCs/>
          <w:sz w:val="20"/>
        </w:rPr>
        <w:t>État</w:t>
      </w:r>
      <w:r w:rsidR="002A4C83" w:rsidRPr="00175DDD">
        <w:rPr>
          <w:rFonts w:ascii="Garamond" w:hAnsi="Garamond"/>
          <w:b/>
          <w:bCs/>
          <w:sz w:val="20"/>
        </w:rPr>
        <w:t xml:space="preserve"> et la liberté des cultes</w:t>
      </w:r>
      <w:r w:rsidR="002A4C83" w:rsidRPr="00175DDD">
        <w:rPr>
          <w:rFonts w:ascii="Garamond" w:hAnsi="Garamond"/>
          <w:bCs/>
          <w:sz w:val="20"/>
        </w:rPr>
        <w:t xml:space="preserve">, </w:t>
      </w:r>
      <w:r w:rsidR="00ED1B3E" w:rsidRPr="00175DDD">
        <w:rPr>
          <w:rFonts w:ascii="Garamond" w:hAnsi="Garamond"/>
          <w:bCs/>
          <w:sz w:val="20"/>
        </w:rPr>
        <w:t xml:space="preserve">dans </w:t>
      </w:r>
      <w:r w:rsidR="00ED1B3E" w:rsidRPr="00175DDD">
        <w:rPr>
          <w:rFonts w:ascii="Garamond" w:hAnsi="Garamond"/>
          <w:bCs/>
          <w:i/>
          <w:sz w:val="20"/>
        </w:rPr>
        <w:t>Jus politicum, revue de droit politique</w:t>
      </w:r>
      <w:r w:rsidR="00ED1B3E" w:rsidRPr="00175DDD">
        <w:rPr>
          <w:rFonts w:ascii="Garamond" w:hAnsi="Garamond"/>
          <w:bCs/>
          <w:sz w:val="20"/>
        </w:rPr>
        <w:t xml:space="preserve">, N° 13, 2014, pp. </w:t>
      </w:r>
      <w:r w:rsidR="00972016" w:rsidRPr="00175DDD">
        <w:rPr>
          <w:rFonts w:ascii="Garamond" w:hAnsi="Garamond"/>
          <w:bCs/>
          <w:sz w:val="20"/>
        </w:rPr>
        <w:t xml:space="preserve">245 et s. </w:t>
      </w:r>
      <w:hyperlink r:id="rId11" w:history="1">
        <w:r w:rsidR="008B7A33" w:rsidRPr="00175DDD">
          <w:rPr>
            <w:rStyle w:val="Lienhypertexte"/>
            <w:rFonts w:ascii="Garamond" w:hAnsi="Garamond"/>
            <w:bCs/>
            <w:color w:val="auto"/>
            <w:sz w:val="20"/>
          </w:rPr>
          <w:t>http://www.juspoliticum.com/La-restauration-de-la-religion-de.html</w:t>
        </w:r>
      </w:hyperlink>
    </w:p>
    <w:p w14:paraId="6E6ADEA8" w14:textId="5A85C604" w:rsidR="008B7A33" w:rsidRPr="00175DDD" w:rsidRDefault="00C5134D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sz w:val="20"/>
        </w:rPr>
      </w:pPr>
      <w:r w:rsidRPr="00175DDD">
        <w:rPr>
          <w:rFonts w:ascii="Garamond" w:hAnsi="Garamond"/>
          <w:sz w:val="20"/>
        </w:rPr>
        <w:t>7</w:t>
      </w:r>
      <w:r w:rsidR="00965DE4">
        <w:rPr>
          <w:rFonts w:ascii="Garamond" w:hAnsi="Garamond"/>
          <w:sz w:val="20"/>
        </w:rPr>
        <w:t>5</w:t>
      </w:r>
      <w:r w:rsidRPr="00175DDD">
        <w:rPr>
          <w:rFonts w:ascii="Garamond" w:hAnsi="Garamond"/>
          <w:sz w:val="20"/>
        </w:rPr>
        <w:t xml:space="preserve">/ </w:t>
      </w:r>
      <w:r w:rsidRPr="00175DDD">
        <w:rPr>
          <w:rFonts w:ascii="Garamond" w:hAnsi="Garamond"/>
          <w:b/>
          <w:sz w:val="20"/>
        </w:rPr>
        <w:t>Des limites spatiales du droit</w:t>
      </w:r>
      <w:r w:rsidR="00E70C78" w:rsidRPr="00175DDD">
        <w:rPr>
          <w:rFonts w:ascii="Garamond" w:hAnsi="Garamond"/>
          <w:b/>
          <w:sz w:val="20"/>
        </w:rPr>
        <w:t xml:space="preserve"> - </w:t>
      </w:r>
      <w:r w:rsidRPr="00175DDD">
        <w:rPr>
          <w:rFonts w:ascii="Garamond" w:hAnsi="Garamond"/>
          <w:b/>
          <w:sz w:val="20"/>
        </w:rPr>
        <w:t>Le privé, le public, l’étatique</w:t>
      </w:r>
      <w:r w:rsidRPr="00175DDD">
        <w:rPr>
          <w:rFonts w:ascii="Garamond" w:hAnsi="Garamond"/>
          <w:sz w:val="20"/>
        </w:rPr>
        <w:t xml:space="preserve">, dans </w:t>
      </w:r>
      <w:r w:rsidR="00C664EC" w:rsidRPr="00175DDD">
        <w:rPr>
          <w:rFonts w:ascii="Garamond" w:hAnsi="Garamond"/>
          <w:sz w:val="20"/>
        </w:rPr>
        <w:t>les actes d</w:t>
      </w:r>
      <w:r w:rsidR="00E70C78" w:rsidRPr="00175DDD">
        <w:rPr>
          <w:rFonts w:ascii="Garamond" w:hAnsi="Garamond"/>
          <w:sz w:val="20"/>
        </w:rPr>
        <w:t xml:space="preserve">u colloque </w:t>
      </w:r>
      <w:r w:rsidR="00E70C78" w:rsidRPr="00175DDD">
        <w:rPr>
          <w:rFonts w:ascii="Garamond" w:hAnsi="Garamond"/>
          <w:i/>
          <w:sz w:val="20"/>
        </w:rPr>
        <w:t>Aux limites du droit</w:t>
      </w:r>
      <w:r w:rsidR="00E70C78" w:rsidRPr="00175DDD">
        <w:rPr>
          <w:rFonts w:ascii="Garamond" w:hAnsi="Garamond"/>
          <w:sz w:val="20"/>
        </w:rPr>
        <w:t xml:space="preserve">, </w:t>
      </w:r>
      <w:r w:rsidR="00B10778" w:rsidRPr="00175DDD">
        <w:rPr>
          <w:rFonts w:ascii="Garamond" w:hAnsi="Garamond"/>
          <w:sz w:val="20"/>
        </w:rPr>
        <w:t>Toulon,</w:t>
      </w:r>
      <w:r w:rsidR="00C3100F">
        <w:rPr>
          <w:rFonts w:ascii="Garamond" w:hAnsi="Garamond"/>
          <w:sz w:val="20"/>
        </w:rPr>
        <w:t xml:space="preserve"> </w:t>
      </w:r>
      <w:r w:rsidR="00C664EC" w:rsidRPr="00175DDD">
        <w:rPr>
          <w:rFonts w:ascii="Garamond" w:hAnsi="Garamond"/>
          <w:sz w:val="20"/>
        </w:rPr>
        <w:t>15 et 16 avril 2014</w:t>
      </w:r>
      <w:r w:rsidR="00E70C78" w:rsidRPr="00175DDD">
        <w:rPr>
          <w:rFonts w:ascii="Garamond" w:hAnsi="Garamond"/>
          <w:sz w:val="20"/>
        </w:rPr>
        <w:t xml:space="preserve">, </w:t>
      </w:r>
      <w:r w:rsidR="000D3D62" w:rsidRPr="00175DDD">
        <w:rPr>
          <w:rFonts w:ascii="Garamond" w:hAnsi="Garamond"/>
          <w:sz w:val="20"/>
        </w:rPr>
        <w:t>Paris, Mare</w:t>
      </w:r>
      <w:r w:rsidR="00BC0608" w:rsidRPr="00175DDD">
        <w:rPr>
          <w:rFonts w:ascii="Garamond" w:hAnsi="Garamond"/>
          <w:sz w:val="20"/>
        </w:rPr>
        <w:t xml:space="preserve"> </w:t>
      </w:r>
      <w:r w:rsidR="000D3D62" w:rsidRPr="00175DDD">
        <w:rPr>
          <w:rFonts w:ascii="Garamond" w:hAnsi="Garamond"/>
          <w:sz w:val="20"/>
        </w:rPr>
        <w:t>&amp;</w:t>
      </w:r>
      <w:r w:rsidR="00BC0608" w:rsidRPr="00175DDD">
        <w:rPr>
          <w:rFonts w:ascii="Garamond" w:hAnsi="Garamond"/>
          <w:sz w:val="20"/>
        </w:rPr>
        <w:t xml:space="preserve"> </w:t>
      </w:r>
      <w:r w:rsidR="000D3D62" w:rsidRPr="00175DDD">
        <w:rPr>
          <w:rFonts w:ascii="Garamond" w:hAnsi="Garamond"/>
          <w:sz w:val="20"/>
        </w:rPr>
        <w:t xml:space="preserve">Martin, </w:t>
      </w:r>
      <w:r w:rsidR="00804367">
        <w:rPr>
          <w:rFonts w:ascii="Garamond" w:hAnsi="Garamond"/>
          <w:sz w:val="20"/>
        </w:rPr>
        <w:t xml:space="preserve">2015, </w:t>
      </w:r>
      <w:r w:rsidR="00BD5555" w:rsidRPr="00175DDD">
        <w:rPr>
          <w:rFonts w:ascii="Garamond" w:hAnsi="Garamond"/>
          <w:sz w:val="20"/>
        </w:rPr>
        <w:t>p. 127-139.</w:t>
      </w:r>
    </w:p>
    <w:p w14:paraId="7B550D83" w14:textId="480E5D24" w:rsidR="008B7A33" w:rsidRPr="00175DDD" w:rsidRDefault="00E70C78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sz w:val="20"/>
        </w:rPr>
      </w:pPr>
      <w:r w:rsidRPr="00175DDD">
        <w:rPr>
          <w:rFonts w:ascii="Garamond" w:hAnsi="Garamond"/>
          <w:sz w:val="20"/>
        </w:rPr>
        <w:t>7</w:t>
      </w:r>
      <w:r w:rsidR="00965DE4">
        <w:rPr>
          <w:rFonts w:ascii="Garamond" w:hAnsi="Garamond"/>
          <w:sz w:val="20"/>
        </w:rPr>
        <w:t>6</w:t>
      </w:r>
      <w:r w:rsidRPr="00175DDD">
        <w:rPr>
          <w:rFonts w:ascii="Garamond" w:hAnsi="Garamond"/>
          <w:sz w:val="20"/>
        </w:rPr>
        <w:t xml:space="preserve">/ </w:t>
      </w:r>
      <w:r w:rsidR="00B17056" w:rsidRPr="00175DDD">
        <w:rPr>
          <w:rFonts w:ascii="Garamond" w:hAnsi="Garamond"/>
          <w:b/>
          <w:sz w:val="20"/>
        </w:rPr>
        <w:t>La liberté des Modernes et la partition de l’espace</w:t>
      </w:r>
      <w:r w:rsidR="00B17056" w:rsidRPr="00175DDD">
        <w:rPr>
          <w:rFonts w:ascii="Garamond" w:hAnsi="Garamond"/>
          <w:sz w:val="20"/>
        </w:rPr>
        <w:t xml:space="preserve">, dans </w:t>
      </w:r>
      <w:r w:rsidR="00B17056" w:rsidRPr="00175DDD">
        <w:rPr>
          <w:rFonts w:ascii="Garamond" w:hAnsi="Garamond"/>
          <w:i/>
          <w:sz w:val="20"/>
        </w:rPr>
        <w:t>Droit&amp;Philosophie –</w:t>
      </w:r>
      <w:r w:rsidR="002F6D8F" w:rsidRPr="00175DDD">
        <w:rPr>
          <w:rFonts w:ascii="Garamond" w:hAnsi="Garamond"/>
          <w:i/>
          <w:sz w:val="20"/>
        </w:rPr>
        <w:t xml:space="preserve"> Annuaire de l’Institut M</w:t>
      </w:r>
      <w:r w:rsidR="00B17056" w:rsidRPr="00175DDD">
        <w:rPr>
          <w:rFonts w:ascii="Garamond" w:hAnsi="Garamond"/>
          <w:i/>
          <w:sz w:val="20"/>
        </w:rPr>
        <w:t>ichel Villey</w:t>
      </w:r>
      <w:r w:rsidR="00B17056" w:rsidRPr="00175DDD">
        <w:rPr>
          <w:rFonts w:ascii="Garamond" w:hAnsi="Garamond"/>
          <w:sz w:val="20"/>
        </w:rPr>
        <w:t xml:space="preserve">, N° </w:t>
      </w:r>
      <w:r w:rsidR="007842B9" w:rsidRPr="00175DDD">
        <w:rPr>
          <w:rFonts w:ascii="Garamond" w:hAnsi="Garamond"/>
          <w:sz w:val="20"/>
        </w:rPr>
        <w:t xml:space="preserve">7, </w:t>
      </w:r>
      <w:r w:rsidR="00804367">
        <w:rPr>
          <w:rFonts w:ascii="Garamond" w:hAnsi="Garamond"/>
          <w:sz w:val="20"/>
        </w:rPr>
        <w:t xml:space="preserve">2015, </w:t>
      </w:r>
      <w:r w:rsidR="005713EF" w:rsidRPr="00175DDD">
        <w:rPr>
          <w:rFonts w:ascii="Garamond" w:hAnsi="Garamond"/>
          <w:sz w:val="20"/>
        </w:rPr>
        <w:t xml:space="preserve">p. </w:t>
      </w:r>
      <w:r w:rsidR="006D3962" w:rsidRPr="00175DDD">
        <w:rPr>
          <w:rFonts w:ascii="Garamond" w:hAnsi="Garamond"/>
          <w:sz w:val="20"/>
        </w:rPr>
        <w:t>11-26.</w:t>
      </w:r>
    </w:p>
    <w:p w14:paraId="6D0B8E1B" w14:textId="34D071A9" w:rsidR="008B7A33" w:rsidRPr="00175DDD" w:rsidRDefault="0046565D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b/>
          <w:bCs/>
          <w:sz w:val="20"/>
        </w:rPr>
      </w:pPr>
      <w:r>
        <w:rPr>
          <w:rFonts w:ascii="Garamond" w:hAnsi="Garamond"/>
          <w:sz w:val="20"/>
        </w:rPr>
        <w:t>7</w:t>
      </w:r>
      <w:r w:rsidR="00965DE4">
        <w:rPr>
          <w:rFonts w:ascii="Garamond" w:hAnsi="Garamond"/>
          <w:sz w:val="20"/>
        </w:rPr>
        <w:t>7</w:t>
      </w:r>
      <w:r w:rsidR="005D78BE" w:rsidRPr="00175DDD">
        <w:rPr>
          <w:rFonts w:ascii="Garamond" w:hAnsi="Garamond"/>
          <w:b/>
          <w:sz w:val="20"/>
        </w:rPr>
        <w:t>/ Des mœurs comme garantie de la liberté. Les manières vestimentaires et le droit au XIXe siècle</w:t>
      </w:r>
      <w:r w:rsidR="005D78BE" w:rsidRPr="00175DDD">
        <w:rPr>
          <w:rFonts w:ascii="Garamond" w:hAnsi="Garamond"/>
          <w:sz w:val="20"/>
        </w:rPr>
        <w:t xml:space="preserve">, dans </w:t>
      </w:r>
      <w:r w:rsidR="006D3962" w:rsidRPr="00175DDD">
        <w:rPr>
          <w:rFonts w:ascii="Garamond" w:hAnsi="Garamond"/>
          <w:i/>
          <w:sz w:val="20"/>
        </w:rPr>
        <w:t>L’intérêt général</w:t>
      </w:r>
      <w:r w:rsidR="006D3962" w:rsidRPr="00175DDD">
        <w:rPr>
          <w:rFonts w:ascii="Garamond" w:hAnsi="Garamond"/>
          <w:sz w:val="20"/>
        </w:rPr>
        <w:t xml:space="preserve"> - </w:t>
      </w:r>
      <w:r w:rsidR="005D78BE" w:rsidRPr="00175DDD">
        <w:rPr>
          <w:rFonts w:ascii="Garamond" w:hAnsi="Garamond"/>
          <w:i/>
          <w:sz w:val="20"/>
        </w:rPr>
        <w:t xml:space="preserve">Mélanges en l’honneur </w:t>
      </w:r>
      <w:r w:rsidR="00963F0B" w:rsidRPr="00175DDD">
        <w:rPr>
          <w:rFonts w:ascii="Garamond" w:hAnsi="Garamond"/>
          <w:i/>
          <w:sz w:val="20"/>
        </w:rPr>
        <w:t>de</w:t>
      </w:r>
      <w:r w:rsidR="00F348F9" w:rsidRPr="00175DDD">
        <w:rPr>
          <w:rFonts w:ascii="Garamond" w:hAnsi="Garamond"/>
          <w:i/>
          <w:sz w:val="20"/>
        </w:rPr>
        <w:t xml:space="preserve"> Didier Truchet</w:t>
      </w:r>
      <w:r w:rsidR="00F348F9" w:rsidRPr="00175DDD">
        <w:rPr>
          <w:rFonts w:ascii="Garamond" w:hAnsi="Garamond"/>
          <w:sz w:val="20"/>
        </w:rPr>
        <w:t xml:space="preserve">, </w:t>
      </w:r>
      <w:r w:rsidR="00804367">
        <w:rPr>
          <w:rFonts w:ascii="Garamond" w:hAnsi="Garamond"/>
          <w:sz w:val="20"/>
        </w:rPr>
        <w:t xml:space="preserve">Paris, Dalloz, 2015, </w:t>
      </w:r>
      <w:r w:rsidR="00963F0B" w:rsidRPr="00175DDD">
        <w:rPr>
          <w:rFonts w:ascii="Garamond" w:hAnsi="Garamond"/>
          <w:sz w:val="20"/>
        </w:rPr>
        <w:t>p. 579-594</w:t>
      </w:r>
      <w:r w:rsidR="00B51023" w:rsidRPr="00175DDD">
        <w:rPr>
          <w:rFonts w:ascii="Garamond" w:hAnsi="Garamond"/>
          <w:sz w:val="20"/>
        </w:rPr>
        <w:t>.</w:t>
      </w:r>
    </w:p>
    <w:p w14:paraId="176047FA" w14:textId="2110CDB0" w:rsidR="008B7A33" w:rsidRPr="00175DDD" w:rsidRDefault="00965DE4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 w:cs="Times"/>
          <w:b/>
          <w:bCs/>
          <w:sz w:val="20"/>
        </w:rPr>
      </w:pPr>
      <w:r>
        <w:rPr>
          <w:rFonts w:ascii="Garamond" w:hAnsi="Garamond"/>
          <w:sz w:val="20"/>
        </w:rPr>
        <w:t>78</w:t>
      </w:r>
      <w:r w:rsidR="009D3156" w:rsidRPr="00175DDD">
        <w:rPr>
          <w:rFonts w:ascii="Garamond" w:hAnsi="Garamond"/>
          <w:b/>
          <w:sz w:val="20"/>
        </w:rPr>
        <w:t>/ Le combat contre la séquestration arbitraire des aliénés au XIXe siècle</w:t>
      </w:r>
      <w:r w:rsidR="00D052E8" w:rsidRPr="00175DDD">
        <w:rPr>
          <w:rFonts w:ascii="Garamond" w:hAnsi="Garamond"/>
          <w:b/>
          <w:sz w:val="20"/>
        </w:rPr>
        <w:t xml:space="preserve">. </w:t>
      </w:r>
      <w:r w:rsidR="009D3156" w:rsidRPr="00175DDD">
        <w:rPr>
          <w:rFonts w:ascii="Garamond" w:hAnsi="Garamond"/>
          <w:b/>
          <w:sz w:val="20"/>
        </w:rPr>
        <w:t xml:space="preserve">La dénonciation des nouveaux </w:t>
      </w:r>
      <w:r w:rsidR="009D3156" w:rsidRPr="00175DDD">
        <w:rPr>
          <w:rFonts w:ascii="Garamond" w:hAnsi="Garamond"/>
          <w:b/>
          <w:i/>
          <w:sz w:val="20"/>
        </w:rPr>
        <w:t>« in pace »</w:t>
      </w:r>
      <w:r w:rsidR="009D3156" w:rsidRPr="00175DDD">
        <w:rPr>
          <w:rFonts w:ascii="Garamond" w:hAnsi="Garamond"/>
          <w:i/>
          <w:sz w:val="20"/>
        </w:rPr>
        <w:t xml:space="preserve">, </w:t>
      </w:r>
      <w:r w:rsidR="009D3156" w:rsidRPr="00175DDD">
        <w:rPr>
          <w:rFonts w:ascii="Garamond" w:hAnsi="Garamond"/>
          <w:sz w:val="20"/>
        </w:rPr>
        <w:t>dans</w:t>
      </w:r>
      <w:r w:rsidR="009D3156" w:rsidRPr="00175DDD">
        <w:rPr>
          <w:rFonts w:ascii="Garamond" w:hAnsi="Garamond"/>
          <w:i/>
          <w:sz w:val="20"/>
        </w:rPr>
        <w:t xml:space="preserve"> </w:t>
      </w:r>
      <w:r w:rsidR="00B51023" w:rsidRPr="00175DDD">
        <w:rPr>
          <w:rFonts w:ascii="Garamond" w:hAnsi="Garamond"/>
          <w:sz w:val="20"/>
        </w:rPr>
        <w:t>les</w:t>
      </w:r>
      <w:r w:rsidR="00B51023" w:rsidRPr="00175DDD">
        <w:rPr>
          <w:rFonts w:ascii="Garamond" w:hAnsi="Garamond"/>
          <w:i/>
          <w:sz w:val="20"/>
        </w:rPr>
        <w:t xml:space="preserve"> </w:t>
      </w:r>
      <w:r w:rsidR="000417E4" w:rsidRPr="00175DDD">
        <w:rPr>
          <w:rFonts w:ascii="Garamond" w:hAnsi="Garamond"/>
          <w:i/>
          <w:sz w:val="20"/>
        </w:rPr>
        <w:t>Études</w:t>
      </w:r>
      <w:r w:rsidR="009D3156" w:rsidRPr="00175DDD">
        <w:rPr>
          <w:rFonts w:ascii="Garamond" w:hAnsi="Garamond"/>
          <w:i/>
          <w:sz w:val="20"/>
        </w:rPr>
        <w:t xml:space="preserve"> </w:t>
      </w:r>
      <w:r w:rsidR="00B51023" w:rsidRPr="00175DDD">
        <w:rPr>
          <w:rFonts w:ascii="Garamond" w:hAnsi="Garamond"/>
          <w:i/>
          <w:sz w:val="20"/>
        </w:rPr>
        <w:t>offertes à</w:t>
      </w:r>
      <w:r w:rsidR="009D3156" w:rsidRPr="00175DDD">
        <w:rPr>
          <w:rFonts w:ascii="Garamond" w:hAnsi="Garamond"/>
          <w:i/>
          <w:sz w:val="20"/>
        </w:rPr>
        <w:t xml:space="preserve"> Jean</w:t>
      </w:r>
      <w:r w:rsidR="00D052E8" w:rsidRPr="00175DDD">
        <w:rPr>
          <w:rFonts w:ascii="Garamond" w:hAnsi="Garamond"/>
          <w:i/>
          <w:sz w:val="20"/>
        </w:rPr>
        <w:t xml:space="preserve">-Louis Harouel, </w:t>
      </w:r>
      <w:r w:rsidR="00B51023" w:rsidRPr="00175DDD">
        <w:rPr>
          <w:rFonts w:ascii="Garamond" w:hAnsi="Garamond"/>
          <w:i/>
          <w:sz w:val="20"/>
        </w:rPr>
        <w:t xml:space="preserve">Liber amicorum </w:t>
      </w:r>
      <w:r w:rsidR="00B51023" w:rsidRPr="00175DDD">
        <w:rPr>
          <w:rFonts w:ascii="Garamond" w:hAnsi="Garamond"/>
          <w:sz w:val="20"/>
        </w:rPr>
        <w:t>(D. Salles</w:t>
      </w:r>
      <w:r w:rsidR="005B7AF9" w:rsidRPr="00175DDD">
        <w:rPr>
          <w:rFonts w:ascii="Garamond" w:hAnsi="Garamond"/>
          <w:sz w:val="20"/>
        </w:rPr>
        <w:t>, A. Deroche et R. Carvais dir.),</w:t>
      </w:r>
      <w:r w:rsidR="005B7AF9" w:rsidRPr="00175DDD">
        <w:rPr>
          <w:rFonts w:ascii="Garamond" w:hAnsi="Garamond"/>
          <w:i/>
          <w:sz w:val="20"/>
        </w:rPr>
        <w:t xml:space="preserve"> </w:t>
      </w:r>
      <w:r w:rsidR="005B7AF9" w:rsidRPr="00175DDD">
        <w:rPr>
          <w:rFonts w:ascii="Garamond" w:hAnsi="Garamond"/>
          <w:sz w:val="20"/>
        </w:rPr>
        <w:t xml:space="preserve">Paris, </w:t>
      </w:r>
      <w:r w:rsidR="000417E4" w:rsidRPr="00175DDD">
        <w:rPr>
          <w:rFonts w:ascii="Garamond" w:hAnsi="Garamond"/>
          <w:sz w:val="20"/>
        </w:rPr>
        <w:t>Éditions</w:t>
      </w:r>
      <w:r w:rsidR="00804367">
        <w:rPr>
          <w:rFonts w:ascii="Garamond" w:hAnsi="Garamond"/>
          <w:sz w:val="20"/>
        </w:rPr>
        <w:t xml:space="preserve"> Panthéon-Assas, 2015, </w:t>
      </w:r>
      <w:r w:rsidR="005B7AF9" w:rsidRPr="00175DDD">
        <w:rPr>
          <w:rFonts w:ascii="Garamond" w:hAnsi="Garamond"/>
          <w:sz w:val="20"/>
        </w:rPr>
        <w:t xml:space="preserve">p. </w:t>
      </w:r>
      <w:r w:rsidR="005F2B10" w:rsidRPr="00175DDD">
        <w:rPr>
          <w:rFonts w:ascii="Garamond" w:hAnsi="Garamond"/>
          <w:sz w:val="20"/>
        </w:rPr>
        <w:t>917-933.</w:t>
      </w:r>
    </w:p>
    <w:p w14:paraId="1E610DD1" w14:textId="3DE9152C" w:rsidR="00180CD0" w:rsidRPr="00175DDD" w:rsidRDefault="00965DE4" w:rsidP="006B550C">
      <w:pPr>
        <w:pStyle w:val="StyleCV"/>
        <w:widowControl/>
        <w:spacing w:after="80" w:line="360" w:lineRule="auto"/>
        <w:ind w:right="0"/>
        <w:jc w:val="both"/>
        <w:rPr>
          <w:rFonts w:ascii="Garamond" w:hAnsi="Garamond" w:cs="Times"/>
          <w:bCs/>
        </w:rPr>
      </w:pPr>
      <w:r>
        <w:rPr>
          <w:rFonts w:ascii="Garamond" w:hAnsi="Garamond"/>
        </w:rPr>
        <w:lastRenderedPageBreak/>
        <w:t>79</w:t>
      </w:r>
      <w:r w:rsidR="00C431E8" w:rsidRPr="00175DDD">
        <w:rPr>
          <w:rFonts w:ascii="Garamond" w:hAnsi="Garamond"/>
          <w:b/>
        </w:rPr>
        <w:t>/ L’</w:t>
      </w:r>
      <w:r w:rsidR="005856A1" w:rsidRPr="00175DDD">
        <w:rPr>
          <w:rFonts w:ascii="Garamond" w:hAnsi="Garamond"/>
          <w:b/>
        </w:rPr>
        <w:t>idéologie</w:t>
      </w:r>
      <w:r w:rsidR="00C431E8" w:rsidRPr="00175DDD">
        <w:rPr>
          <w:rFonts w:ascii="Garamond" w:hAnsi="Garamond"/>
          <w:b/>
        </w:rPr>
        <w:t xml:space="preserve"> djihadiste et la </w:t>
      </w:r>
      <w:r w:rsidR="005856A1" w:rsidRPr="00175DDD">
        <w:rPr>
          <w:rFonts w:ascii="Garamond" w:hAnsi="Garamond"/>
          <w:b/>
        </w:rPr>
        <w:t>modernit</w:t>
      </w:r>
      <w:r w:rsidR="000417E4">
        <w:rPr>
          <w:rFonts w:ascii="Garamond" w:hAnsi="Garamond"/>
          <w:b/>
        </w:rPr>
        <w:t>é</w:t>
      </w:r>
      <w:r w:rsidR="00C431E8" w:rsidRPr="00175DDD">
        <w:rPr>
          <w:rFonts w:ascii="Garamond" w:hAnsi="Garamond"/>
        </w:rPr>
        <w:t xml:space="preserve">, dans </w:t>
      </w:r>
      <w:r w:rsidR="00C431E8" w:rsidRPr="00175DDD">
        <w:rPr>
          <w:rFonts w:ascii="Garamond" w:hAnsi="Garamond"/>
          <w:i/>
        </w:rPr>
        <w:t>La vie des idées</w:t>
      </w:r>
      <w:r w:rsidR="00C431E8" w:rsidRPr="00175DDD">
        <w:rPr>
          <w:rFonts w:ascii="Garamond" w:hAnsi="Garamond"/>
        </w:rPr>
        <w:t xml:space="preserve">, </w:t>
      </w:r>
      <w:r w:rsidR="00A63BA6" w:rsidRPr="00175DDD">
        <w:rPr>
          <w:rFonts w:ascii="Garamond" w:hAnsi="Garamond"/>
        </w:rPr>
        <w:t>2015, http://www.laviedesidees.fr/L-ideologie-djihadiste-et-la-modernite.html</w:t>
      </w:r>
    </w:p>
    <w:p w14:paraId="256D3E46" w14:textId="2C9C7BD2" w:rsidR="00AF2E53" w:rsidRPr="00C95949" w:rsidRDefault="005856A1" w:rsidP="006B550C">
      <w:pPr>
        <w:pStyle w:val="StyleCV"/>
        <w:widowControl/>
        <w:spacing w:after="80" w:line="360" w:lineRule="auto"/>
        <w:ind w:right="0"/>
        <w:jc w:val="both"/>
        <w:rPr>
          <w:rFonts w:ascii="Garamond" w:hAnsi="Garamond"/>
          <w:szCs w:val="20"/>
        </w:rPr>
      </w:pPr>
      <w:r w:rsidRPr="00C95949">
        <w:rPr>
          <w:rFonts w:ascii="Garamond" w:hAnsi="Garamond"/>
          <w:szCs w:val="20"/>
        </w:rPr>
        <w:t>8</w:t>
      </w:r>
      <w:r w:rsidR="00965DE4">
        <w:rPr>
          <w:rFonts w:ascii="Garamond" w:hAnsi="Garamond"/>
          <w:szCs w:val="20"/>
        </w:rPr>
        <w:t>0</w:t>
      </w:r>
      <w:r w:rsidRPr="00C95949">
        <w:rPr>
          <w:rFonts w:ascii="Garamond" w:hAnsi="Garamond"/>
          <w:b/>
          <w:szCs w:val="20"/>
        </w:rPr>
        <w:t xml:space="preserve">/ </w:t>
      </w:r>
      <w:r w:rsidR="000417E4" w:rsidRPr="00C95949">
        <w:rPr>
          <w:rFonts w:ascii="Garamond" w:hAnsi="Garamond"/>
          <w:b/>
          <w:szCs w:val="20"/>
        </w:rPr>
        <w:t>État</w:t>
      </w:r>
      <w:r w:rsidRPr="00C95949">
        <w:rPr>
          <w:rFonts w:ascii="Garamond" w:hAnsi="Garamond"/>
          <w:b/>
          <w:szCs w:val="20"/>
        </w:rPr>
        <w:t xml:space="preserve"> d’exception et djihadisme. Le droit des modernes </w:t>
      </w:r>
      <w:r w:rsidR="000417E4">
        <w:rPr>
          <w:rFonts w:ascii="Garamond" w:hAnsi="Garamond"/>
          <w:b/>
          <w:szCs w:val="20"/>
        </w:rPr>
        <w:t>à</w:t>
      </w:r>
      <w:r w:rsidRPr="00C95949">
        <w:rPr>
          <w:rFonts w:ascii="Garamond" w:hAnsi="Garamond"/>
          <w:b/>
          <w:szCs w:val="20"/>
        </w:rPr>
        <w:t xml:space="preserve"> l’épreuve</w:t>
      </w:r>
      <w:r w:rsidRPr="00C95949">
        <w:rPr>
          <w:rFonts w:ascii="Garamond" w:hAnsi="Garamond"/>
          <w:szCs w:val="20"/>
        </w:rPr>
        <w:t xml:space="preserve">, dans </w:t>
      </w:r>
      <w:r w:rsidRPr="00C95949">
        <w:rPr>
          <w:rFonts w:ascii="Garamond" w:hAnsi="Garamond"/>
          <w:i/>
          <w:szCs w:val="20"/>
        </w:rPr>
        <w:t>En Jeu – Histoire et mémoires vivantes</w:t>
      </w:r>
      <w:r w:rsidRPr="00C95949">
        <w:rPr>
          <w:rFonts w:ascii="Garamond" w:hAnsi="Garamond"/>
          <w:szCs w:val="20"/>
        </w:rPr>
        <w:t xml:space="preserve"> </w:t>
      </w:r>
      <w:r w:rsidR="00C00D26" w:rsidRPr="00C95949">
        <w:rPr>
          <w:rFonts w:ascii="Garamond" w:hAnsi="Garamond"/>
          <w:szCs w:val="20"/>
        </w:rPr>
        <w:t xml:space="preserve">(Revue pluridisciplinaire de la fondation pour la mémoire de la déportation), N° 5, 2015, </w:t>
      </w:r>
      <w:r w:rsidR="0060518C" w:rsidRPr="00C95949">
        <w:rPr>
          <w:rFonts w:ascii="Garamond" w:hAnsi="Garamond"/>
          <w:szCs w:val="20"/>
        </w:rPr>
        <w:t>Paris, Septentrion, 73-85.</w:t>
      </w:r>
    </w:p>
    <w:p w14:paraId="1F441D97" w14:textId="5FEC4D34" w:rsidR="00B95BD7" w:rsidRPr="008378D2" w:rsidRDefault="00CF24CC" w:rsidP="006B550C">
      <w:pPr>
        <w:pStyle w:val="StyleCV"/>
        <w:widowControl/>
        <w:spacing w:after="80" w:line="360" w:lineRule="auto"/>
        <w:ind w:right="0"/>
        <w:jc w:val="both"/>
        <w:rPr>
          <w:rStyle w:val="Lienhypertexte"/>
          <w:rFonts w:ascii="Garamond" w:hAnsi="Garamond"/>
          <w:color w:val="auto"/>
          <w:szCs w:val="20"/>
          <w:lang w:val="en-CA"/>
        </w:rPr>
      </w:pPr>
      <w:r w:rsidRPr="008378D2">
        <w:rPr>
          <w:rFonts w:ascii="Garamond" w:hAnsi="Garamond"/>
          <w:szCs w:val="20"/>
          <w:lang w:val="en-CA"/>
        </w:rPr>
        <w:t>8</w:t>
      </w:r>
      <w:r w:rsidR="00965DE4" w:rsidRPr="008378D2">
        <w:rPr>
          <w:rFonts w:ascii="Garamond" w:hAnsi="Garamond"/>
          <w:szCs w:val="20"/>
          <w:lang w:val="en-CA"/>
        </w:rPr>
        <w:t>1</w:t>
      </w:r>
      <w:r w:rsidRPr="008378D2">
        <w:rPr>
          <w:rFonts w:ascii="Garamond" w:hAnsi="Garamond"/>
          <w:b/>
          <w:szCs w:val="20"/>
          <w:lang w:val="en-CA"/>
        </w:rPr>
        <w:t>/ Citizenship as the Democratic Foundation for the Anti-Burqa Statute. Reflections on Death to the World and Voluntary Incarceration</w:t>
      </w:r>
      <w:r w:rsidRPr="008378D2">
        <w:rPr>
          <w:rFonts w:ascii="Garamond" w:hAnsi="Garamond"/>
          <w:szCs w:val="20"/>
          <w:lang w:val="en-CA"/>
        </w:rPr>
        <w:t xml:space="preserve">, dans </w:t>
      </w:r>
      <w:r w:rsidRPr="008378D2">
        <w:rPr>
          <w:rFonts w:ascii="Garamond" w:hAnsi="Garamond"/>
          <w:i/>
          <w:szCs w:val="20"/>
          <w:lang w:val="en-CA"/>
        </w:rPr>
        <w:t>Sorbonne-Assas Law Review</w:t>
      </w:r>
      <w:r w:rsidRPr="008378D2">
        <w:rPr>
          <w:rFonts w:ascii="Garamond" w:hAnsi="Garamond"/>
          <w:szCs w:val="20"/>
          <w:lang w:val="en-CA"/>
        </w:rPr>
        <w:t xml:space="preserve"> - Paris 2 - Panthéon-Assas University</w:t>
      </w:r>
      <w:r w:rsidR="00243346" w:rsidRPr="008378D2">
        <w:rPr>
          <w:rFonts w:ascii="Garamond" w:hAnsi="Garamond"/>
          <w:szCs w:val="20"/>
          <w:lang w:val="en-CA"/>
        </w:rPr>
        <w:t xml:space="preserve"> </w:t>
      </w:r>
      <w:hyperlink r:id="rId12" w:history="1">
        <w:r w:rsidR="00B95BD7" w:rsidRPr="008378D2">
          <w:rPr>
            <w:rStyle w:val="Lienhypertexte"/>
            <w:rFonts w:ascii="Garamond" w:hAnsi="Garamond"/>
            <w:color w:val="auto"/>
            <w:szCs w:val="20"/>
            <w:lang w:val="en-CA"/>
          </w:rPr>
          <w:t>http://lawreview.u-paris2.fr/issue/2015/citizenship-democratic-foundation-anti-burqa-statute</w:t>
        </w:r>
      </w:hyperlink>
    </w:p>
    <w:p w14:paraId="6AC1A39D" w14:textId="54AFDD4B" w:rsidR="008D6924" w:rsidRPr="00C95949" w:rsidRDefault="008D6924" w:rsidP="006B550C">
      <w:pPr>
        <w:pStyle w:val="StyleCV"/>
        <w:widowControl/>
        <w:spacing w:after="80" w:line="360" w:lineRule="auto"/>
        <w:ind w:right="0"/>
        <w:jc w:val="both"/>
        <w:rPr>
          <w:rFonts w:ascii="Garamond" w:hAnsi="Garamond"/>
          <w:b/>
          <w:szCs w:val="20"/>
        </w:rPr>
      </w:pPr>
      <w:r w:rsidRPr="00C95949">
        <w:rPr>
          <w:rFonts w:ascii="Garamond" w:hAnsi="Garamond"/>
          <w:szCs w:val="20"/>
        </w:rPr>
        <w:t>8</w:t>
      </w:r>
      <w:r w:rsidR="00965DE4">
        <w:rPr>
          <w:rFonts w:ascii="Garamond" w:hAnsi="Garamond"/>
          <w:szCs w:val="20"/>
        </w:rPr>
        <w:t>2</w:t>
      </w:r>
      <w:r w:rsidRPr="00C95949">
        <w:rPr>
          <w:rFonts w:ascii="Garamond" w:hAnsi="Garamond"/>
          <w:szCs w:val="20"/>
        </w:rPr>
        <w:t>/</w:t>
      </w:r>
      <w:r w:rsidRPr="00C95949">
        <w:rPr>
          <w:rFonts w:ascii="Garamond" w:hAnsi="Garamond"/>
          <w:b/>
          <w:szCs w:val="20"/>
        </w:rPr>
        <w:t xml:space="preserve"> L’abnégation des hommes, le sacrifice de la légalité - La Grande Guerre et l’impossible naissance d’un droit administratif d’exception, </w:t>
      </w:r>
      <w:r w:rsidRPr="00C95949">
        <w:rPr>
          <w:rFonts w:ascii="Garamond" w:hAnsi="Garamond"/>
          <w:bCs/>
          <w:szCs w:val="20"/>
        </w:rPr>
        <w:t xml:space="preserve">dans </w:t>
      </w:r>
      <w:r w:rsidRPr="00C95949">
        <w:rPr>
          <w:rFonts w:ascii="Garamond" w:hAnsi="Garamond"/>
          <w:bCs/>
          <w:i/>
          <w:szCs w:val="20"/>
        </w:rPr>
        <w:t>Jus politicum, revue de droit politique</w:t>
      </w:r>
      <w:r w:rsidR="00804367">
        <w:rPr>
          <w:rFonts w:ascii="Garamond" w:hAnsi="Garamond"/>
          <w:bCs/>
          <w:szCs w:val="20"/>
        </w:rPr>
        <w:t>, N° VII, 2016, p</w:t>
      </w:r>
      <w:r w:rsidRPr="00C95949">
        <w:rPr>
          <w:rFonts w:ascii="Garamond" w:hAnsi="Garamond"/>
          <w:bCs/>
          <w:szCs w:val="20"/>
        </w:rPr>
        <w:t>. 87-105 (</w:t>
      </w:r>
      <w:hyperlink r:id="rId13" w:history="1">
        <w:r w:rsidRPr="00C95949">
          <w:rPr>
            <w:rStyle w:val="Lienhypertexte"/>
            <w:rFonts w:ascii="Garamond" w:hAnsi="Garamond"/>
            <w:b/>
            <w:color w:val="auto"/>
            <w:szCs w:val="20"/>
          </w:rPr>
          <w:t>http://juspoliticum.com/article/L-abnegation-des-hommes-le-sacrifice-de-la-legalite-La-Grande-Guerre-et-l-impossible-naissance-d-un-droit-administratif-d-exception-1064.html</w:t>
        </w:r>
      </w:hyperlink>
      <w:r w:rsidRPr="00C95949">
        <w:rPr>
          <w:rStyle w:val="Lienhypertexte"/>
          <w:rFonts w:ascii="Garamond" w:hAnsi="Garamond"/>
          <w:b/>
          <w:color w:val="auto"/>
          <w:szCs w:val="20"/>
        </w:rPr>
        <w:t>)</w:t>
      </w:r>
    </w:p>
    <w:p w14:paraId="13979CF1" w14:textId="3C9AE2A2" w:rsidR="00506283" w:rsidRPr="00C95949" w:rsidRDefault="00C35C39" w:rsidP="006B550C">
      <w:pPr>
        <w:pStyle w:val="StyleCV"/>
        <w:widowControl/>
        <w:spacing w:after="80" w:line="360" w:lineRule="auto"/>
        <w:ind w:right="0"/>
        <w:jc w:val="both"/>
        <w:rPr>
          <w:rFonts w:ascii="Garamond" w:hAnsi="Garamond"/>
          <w:szCs w:val="20"/>
        </w:rPr>
      </w:pPr>
      <w:r w:rsidRPr="00C95949">
        <w:rPr>
          <w:rFonts w:ascii="Garamond" w:hAnsi="Garamond"/>
          <w:szCs w:val="20"/>
        </w:rPr>
        <w:t>8</w:t>
      </w:r>
      <w:r w:rsidR="00965DE4">
        <w:rPr>
          <w:rFonts w:ascii="Garamond" w:hAnsi="Garamond"/>
          <w:szCs w:val="20"/>
        </w:rPr>
        <w:t>3</w:t>
      </w:r>
      <w:r w:rsidRPr="00C95949">
        <w:rPr>
          <w:rFonts w:ascii="Garamond" w:hAnsi="Garamond"/>
          <w:szCs w:val="20"/>
        </w:rPr>
        <w:t xml:space="preserve">/ </w:t>
      </w:r>
      <w:r w:rsidR="00132376" w:rsidRPr="00C95949">
        <w:rPr>
          <w:rFonts w:ascii="Garamond" w:hAnsi="Garamond"/>
          <w:b/>
          <w:szCs w:val="20"/>
        </w:rPr>
        <w:t>La quê</w:t>
      </w:r>
      <w:r w:rsidR="00E238C3" w:rsidRPr="00C95949">
        <w:rPr>
          <w:rFonts w:ascii="Garamond" w:hAnsi="Garamond"/>
          <w:b/>
          <w:szCs w:val="20"/>
        </w:rPr>
        <w:t xml:space="preserve">te de la confiance - </w:t>
      </w:r>
      <w:r w:rsidR="00E238C3" w:rsidRPr="00C95949">
        <w:rPr>
          <w:rFonts w:ascii="Garamond" w:hAnsi="Garamond"/>
          <w:szCs w:val="20"/>
        </w:rPr>
        <w:t>R</w:t>
      </w:r>
      <w:r w:rsidR="00132376" w:rsidRPr="00C95949">
        <w:rPr>
          <w:rFonts w:ascii="Garamond" w:hAnsi="Garamond"/>
          <w:szCs w:val="20"/>
        </w:rPr>
        <w:t>apport de synthèse du colloque</w:t>
      </w:r>
      <w:r w:rsidR="00A455ED" w:rsidRPr="00C95949">
        <w:rPr>
          <w:rFonts w:ascii="Garamond" w:hAnsi="Garamond"/>
          <w:szCs w:val="20"/>
        </w:rPr>
        <w:t xml:space="preserve"> de l’Institut Maurice Hauriou des 9 et 10 octobre 2014, dans Stéphane Mouton (dir.), </w:t>
      </w:r>
      <w:r w:rsidR="003E5EE4" w:rsidRPr="00C95949">
        <w:rPr>
          <w:rFonts w:ascii="Garamond" w:hAnsi="Garamond"/>
          <w:i/>
          <w:szCs w:val="20"/>
        </w:rPr>
        <w:t>L</w:t>
      </w:r>
      <w:r w:rsidR="00A455ED" w:rsidRPr="00C95949">
        <w:rPr>
          <w:rFonts w:ascii="Garamond" w:hAnsi="Garamond"/>
          <w:i/>
          <w:szCs w:val="20"/>
        </w:rPr>
        <w:t>e régime représentatif à l’épreuve d</w:t>
      </w:r>
      <w:r w:rsidR="003E5EE4" w:rsidRPr="00C95949">
        <w:rPr>
          <w:rFonts w:ascii="Garamond" w:hAnsi="Garamond"/>
          <w:i/>
          <w:szCs w:val="20"/>
        </w:rPr>
        <w:t>e la justice constitutionnelle</w:t>
      </w:r>
      <w:r w:rsidR="003E5EE4" w:rsidRPr="00C95949">
        <w:rPr>
          <w:rFonts w:ascii="Garamond" w:hAnsi="Garamond"/>
          <w:szCs w:val="20"/>
        </w:rPr>
        <w:t xml:space="preserve">, </w:t>
      </w:r>
      <w:r w:rsidR="00B24FFA" w:rsidRPr="00C95949">
        <w:rPr>
          <w:rFonts w:ascii="Garamond" w:hAnsi="Garamond"/>
          <w:szCs w:val="20"/>
        </w:rPr>
        <w:t>Paris, LGDJ, 2016, p. 303-314.</w:t>
      </w:r>
    </w:p>
    <w:p w14:paraId="3913D6C3" w14:textId="4C806003" w:rsidR="00CB1A54" w:rsidRPr="00C95949" w:rsidRDefault="001F74B8" w:rsidP="006B550C">
      <w:pPr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sz w:val="20"/>
          <w:szCs w:val="20"/>
        </w:rPr>
      </w:pPr>
      <w:r w:rsidRPr="00C95949">
        <w:rPr>
          <w:rFonts w:ascii="Garamond" w:hAnsi="Garamond"/>
          <w:sz w:val="20"/>
          <w:szCs w:val="20"/>
        </w:rPr>
        <w:t>8</w:t>
      </w:r>
      <w:r w:rsidR="00965DE4">
        <w:rPr>
          <w:rFonts w:ascii="Garamond" w:hAnsi="Garamond"/>
          <w:sz w:val="20"/>
          <w:szCs w:val="20"/>
        </w:rPr>
        <w:t>4</w:t>
      </w:r>
      <w:r w:rsidRPr="00C95949">
        <w:rPr>
          <w:rFonts w:ascii="Garamond" w:hAnsi="Garamond"/>
          <w:sz w:val="20"/>
          <w:szCs w:val="20"/>
        </w:rPr>
        <w:t xml:space="preserve">/ </w:t>
      </w:r>
      <w:r w:rsidR="00CB1A54" w:rsidRPr="00C95949">
        <w:rPr>
          <w:rFonts w:ascii="Garamond" w:hAnsi="Garamond"/>
          <w:b/>
          <w:bCs/>
          <w:sz w:val="20"/>
          <w:szCs w:val="20"/>
        </w:rPr>
        <w:t xml:space="preserve">Daech et les catégories juridiques modernes : un abyssal défi </w:t>
      </w:r>
      <w:r w:rsidR="00CB1A54" w:rsidRPr="00C95949">
        <w:rPr>
          <w:rFonts w:ascii="Garamond" w:hAnsi="Garamond"/>
          <w:bCs/>
          <w:sz w:val="20"/>
          <w:szCs w:val="20"/>
        </w:rPr>
        <w:t xml:space="preserve">dans Farah Safi et Arnaud Casado (dir), </w:t>
      </w:r>
      <w:r w:rsidR="00CB1A54" w:rsidRPr="00C95949">
        <w:rPr>
          <w:rFonts w:ascii="Garamond" w:hAnsi="Garamond"/>
          <w:bCs/>
          <w:i/>
          <w:sz w:val="20"/>
          <w:szCs w:val="20"/>
        </w:rPr>
        <w:t>Daech et le droit</w:t>
      </w:r>
      <w:r w:rsidR="00CB1A54" w:rsidRPr="00C95949">
        <w:rPr>
          <w:rFonts w:ascii="Garamond" w:hAnsi="Garamond"/>
          <w:bCs/>
          <w:sz w:val="20"/>
          <w:szCs w:val="20"/>
        </w:rPr>
        <w:t>, Paris, éd. Panthéon-Assas, 2016,</w:t>
      </w:r>
      <w:r w:rsidR="00804367">
        <w:rPr>
          <w:rFonts w:ascii="Garamond" w:hAnsi="Garamond"/>
          <w:bCs/>
          <w:sz w:val="20"/>
          <w:szCs w:val="20"/>
        </w:rPr>
        <w:t xml:space="preserve"> p</w:t>
      </w:r>
      <w:r w:rsidR="00CB1A54" w:rsidRPr="00C95949">
        <w:rPr>
          <w:rFonts w:ascii="Garamond" w:hAnsi="Garamond"/>
          <w:bCs/>
          <w:sz w:val="20"/>
          <w:szCs w:val="20"/>
        </w:rPr>
        <w:t>. 37-52.</w:t>
      </w:r>
    </w:p>
    <w:p w14:paraId="69017D0E" w14:textId="01B2023E" w:rsidR="00EF6DD1" w:rsidRPr="00C95949" w:rsidRDefault="0046565D" w:rsidP="006B550C">
      <w:pPr>
        <w:spacing w:after="80" w:line="36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8</w:t>
      </w:r>
      <w:r w:rsidR="00965DE4">
        <w:rPr>
          <w:rFonts w:ascii="Garamond" w:hAnsi="Garamond"/>
          <w:sz w:val="20"/>
          <w:szCs w:val="20"/>
        </w:rPr>
        <w:t>5</w:t>
      </w:r>
      <w:r w:rsidR="005C496D" w:rsidRPr="00C95949">
        <w:rPr>
          <w:rFonts w:ascii="Garamond" w:hAnsi="Garamond"/>
          <w:sz w:val="20"/>
          <w:szCs w:val="20"/>
        </w:rPr>
        <w:t xml:space="preserve">/ </w:t>
      </w:r>
      <w:r w:rsidR="00B439EB" w:rsidRPr="00C95949">
        <w:rPr>
          <w:rFonts w:ascii="Garamond" w:hAnsi="Garamond"/>
          <w:b/>
          <w:sz w:val="20"/>
          <w:szCs w:val="20"/>
        </w:rPr>
        <w:t>Le périmètre de l’état de siège et la Grande Guerre. Brèves réflexions sur les législations d’exception</w:t>
      </w:r>
      <w:r w:rsidR="00C44E0C" w:rsidRPr="00C95949">
        <w:rPr>
          <w:rFonts w:ascii="Garamond" w:hAnsi="Garamond"/>
          <w:sz w:val="20"/>
          <w:szCs w:val="20"/>
        </w:rPr>
        <w:t xml:space="preserve">, </w:t>
      </w:r>
      <w:r w:rsidR="00EF6DD1" w:rsidRPr="00C95949">
        <w:rPr>
          <w:rFonts w:ascii="Garamond" w:hAnsi="Garamond"/>
          <w:sz w:val="20"/>
          <w:szCs w:val="20"/>
        </w:rPr>
        <w:t xml:space="preserve">dans </w:t>
      </w:r>
      <w:r w:rsidR="00C66F0D">
        <w:rPr>
          <w:rFonts w:ascii="Garamond" w:hAnsi="Garamond"/>
          <w:sz w:val="20"/>
          <w:szCs w:val="20"/>
        </w:rPr>
        <w:t>Élina Lemaire (dir.),</w:t>
      </w:r>
      <w:r w:rsidR="00EF6DD1" w:rsidRPr="00C95949">
        <w:rPr>
          <w:rFonts w:ascii="Garamond" w:hAnsi="Garamond"/>
          <w:sz w:val="20"/>
          <w:szCs w:val="20"/>
        </w:rPr>
        <w:t xml:space="preserve"> </w:t>
      </w:r>
      <w:r w:rsidR="00EF6DD1" w:rsidRPr="00C95949">
        <w:rPr>
          <w:rFonts w:ascii="Garamond" w:hAnsi="Garamond"/>
          <w:i/>
          <w:sz w:val="20"/>
          <w:szCs w:val="20"/>
        </w:rPr>
        <w:t>La Grande Guerre &amp; le droit public</w:t>
      </w:r>
      <w:r w:rsidR="00EF6DD1" w:rsidRPr="00C95949">
        <w:rPr>
          <w:rFonts w:ascii="Garamond" w:hAnsi="Garamond"/>
          <w:sz w:val="20"/>
          <w:szCs w:val="20"/>
        </w:rPr>
        <w:t xml:space="preserve">, </w:t>
      </w:r>
      <w:r w:rsidR="00C66F0D">
        <w:rPr>
          <w:rFonts w:ascii="Garamond" w:hAnsi="Garamond"/>
          <w:sz w:val="20"/>
          <w:szCs w:val="20"/>
        </w:rPr>
        <w:t xml:space="preserve">Paris, Institut Universitaire </w:t>
      </w:r>
      <w:r w:rsidR="00AD611F">
        <w:rPr>
          <w:rFonts w:ascii="Garamond" w:hAnsi="Garamond"/>
          <w:sz w:val="20"/>
          <w:szCs w:val="20"/>
        </w:rPr>
        <w:t>V</w:t>
      </w:r>
      <w:r w:rsidR="00C66F0D">
        <w:rPr>
          <w:rFonts w:ascii="Garamond" w:hAnsi="Garamond"/>
          <w:sz w:val="20"/>
          <w:szCs w:val="20"/>
        </w:rPr>
        <w:t>arenne</w:t>
      </w:r>
      <w:r w:rsidR="00804367">
        <w:rPr>
          <w:rFonts w:ascii="Garamond" w:hAnsi="Garamond"/>
          <w:sz w:val="20"/>
          <w:szCs w:val="20"/>
        </w:rPr>
        <w:t xml:space="preserve">, 2017, </w:t>
      </w:r>
      <w:r w:rsidR="00AD611F">
        <w:rPr>
          <w:rFonts w:ascii="Garamond" w:hAnsi="Garamond"/>
          <w:sz w:val="20"/>
          <w:szCs w:val="20"/>
        </w:rPr>
        <w:t>p. 143-150.</w:t>
      </w:r>
    </w:p>
    <w:p w14:paraId="61B5FC3D" w14:textId="7573AC19" w:rsidR="00267839" w:rsidRPr="00C95949" w:rsidRDefault="00965DE4" w:rsidP="006B550C">
      <w:pPr>
        <w:pStyle w:val="StyleCV"/>
        <w:widowControl/>
        <w:spacing w:after="80" w:line="360" w:lineRule="auto"/>
        <w:ind w:right="0"/>
        <w:jc w:val="both"/>
        <w:rPr>
          <w:rFonts w:ascii="Garamond" w:hAnsi="Garamond" w:cs="Times"/>
          <w:szCs w:val="20"/>
        </w:rPr>
      </w:pPr>
      <w:r>
        <w:rPr>
          <w:rFonts w:ascii="Garamond" w:hAnsi="Garamond" w:cs="Times"/>
          <w:szCs w:val="20"/>
        </w:rPr>
        <w:t>86</w:t>
      </w:r>
      <w:r w:rsidR="009661CA" w:rsidRPr="00C95949">
        <w:rPr>
          <w:rFonts w:ascii="Garamond" w:hAnsi="Garamond" w:cs="Times"/>
          <w:szCs w:val="20"/>
        </w:rPr>
        <w:t xml:space="preserve">/ </w:t>
      </w:r>
      <w:r w:rsidR="009661CA" w:rsidRPr="00C95949">
        <w:rPr>
          <w:rFonts w:ascii="Garamond" w:hAnsi="Garamond" w:cs="Times"/>
          <w:b/>
          <w:szCs w:val="20"/>
        </w:rPr>
        <w:t xml:space="preserve">Le terrorisme djihadiste et les catégories juridiques </w:t>
      </w:r>
      <w:r w:rsidR="00061D01" w:rsidRPr="00C95949">
        <w:rPr>
          <w:rFonts w:ascii="Garamond" w:hAnsi="Garamond" w:cs="Times"/>
          <w:b/>
          <w:szCs w:val="20"/>
        </w:rPr>
        <w:t>modernes</w:t>
      </w:r>
      <w:r w:rsidR="00061D01" w:rsidRPr="00C95949">
        <w:rPr>
          <w:rFonts w:ascii="Garamond" w:hAnsi="Garamond" w:cs="Times"/>
          <w:szCs w:val="20"/>
        </w:rPr>
        <w:t xml:space="preserve">, </w:t>
      </w:r>
      <w:r w:rsidR="00061D01" w:rsidRPr="00C95949">
        <w:rPr>
          <w:rFonts w:ascii="Garamond" w:hAnsi="Garamond" w:cs="Times"/>
          <w:i/>
          <w:szCs w:val="20"/>
        </w:rPr>
        <w:t>Libre</w:t>
      </w:r>
      <w:r w:rsidR="002D7B20" w:rsidRPr="00C95949">
        <w:rPr>
          <w:rFonts w:ascii="Garamond" w:hAnsi="Garamond" w:cs="Times"/>
          <w:i/>
          <w:szCs w:val="20"/>
        </w:rPr>
        <w:t>s</w:t>
      </w:r>
      <w:r w:rsidR="00061D01" w:rsidRPr="00C95949">
        <w:rPr>
          <w:rFonts w:ascii="Garamond" w:hAnsi="Garamond" w:cs="Times"/>
          <w:i/>
          <w:szCs w:val="20"/>
        </w:rPr>
        <w:t xml:space="preserve"> propos, La semaine juridique</w:t>
      </w:r>
      <w:r w:rsidR="00061D01" w:rsidRPr="00C95949">
        <w:rPr>
          <w:rFonts w:ascii="Garamond" w:hAnsi="Garamond" w:cs="Times"/>
          <w:szCs w:val="20"/>
        </w:rPr>
        <w:t xml:space="preserve"> – Edition générale –</w:t>
      </w:r>
      <w:r w:rsidR="00804367">
        <w:rPr>
          <w:rFonts w:ascii="Garamond" w:hAnsi="Garamond" w:cs="Times"/>
          <w:szCs w:val="20"/>
        </w:rPr>
        <w:t xml:space="preserve"> N° 50 - 7 décembre 2015, </w:t>
      </w:r>
      <w:r w:rsidR="002D7B20" w:rsidRPr="00C95949">
        <w:rPr>
          <w:rFonts w:ascii="Garamond" w:hAnsi="Garamond" w:cs="Times"/>
          <w:szCs w:val="20"/>
        </w:rPr>
        <w:t>p. 2266-2267.</w:t>
      </w:r>
    </w:p>
    <w:p w14:paraId="7A22F8DF" w14:textId="0957BBDB" w:rsidR="004249A5" w:rsidRPr="008378D2" w:rsidRDefault="00965DE4" w:rsidP="006B550C">
      <w:pPr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sz w:val="20"/>
          <w:szCs w:val="20"/>
          <w:lang w:val="en-CA"/>
        </w:rPr>
      </w:pPr>
      <w:r>
        <w:rPr>
          <w:rFonts w:ascii="Garamond" w:hAnsi="Garamond"/>
          <w:sz w:val="20"/>
          <w:szCs w:val="20"/>
        </w:rPr>
        <w:t>87</w:t>
      </w:r>
      <w:r w:rsidR="000F4208" w:rsidRPr="00C95949">
        <w:rPr>
          <w:rFonts w:ascii="Garamond" w:hAnsi="Garamond"/>
          <w:sz w:val="20"/>
          <w:szCs w:val="20"/>
        </w:rPr>
        <w:t xml:space="preserve">/ </w:t>
      </w:r>
      <w:r w:rsidR="004249A5" w:rsidRPr="00C95949">
        <w:rPr>
          <w:rFonts w:ascii="Garamond" w:hAnsi="Garamond"/>
          <w:b/>
          <w:sz w:val="20"/>
          <w:szCs w:val="20"/>
        </w:rPr>
        <w:t>L’idéologie djihadiste et la modernité</w:t>
      </w:r>
      <w:r w:rsidR="004249A5" w:rsidRPr="00C95949">
        <w:rPr>
          <w:rFonts w:ascii="Garamond" w:hAnsi="Garamond"/>
          <w:sz w:val="20"/>
          <w:szCs w:val="20"/>
        </w:rPr>
        <w:t xml:space="preserve">, </w:t>
      </w:r>
      <w:r w:rsidR="004249A5" w:rsidRPr="00C95949">
        <w:rPr>
          <w:rStyle w:val="Accentuation"/>
          <w:rFonts w:ascii="Garamond" w:hAnsi="Garamond"/>
          <w:sz w:val="20"/>
          <w:szCs w:val="20"/>
        </w:rPr>
        <w:t>La Vie des idées</w:t>
      </w:r>
      <w:r w:rsidR="004249A5" w:rsidRPr="00C95949">
        <w:rPr>
          <w:rFonts w:ascii="Garamond" w:hAnsi="Garamond"/>
          <w:sz w:val="20"/>
          <w:szCs w:val="20"/>
        </w:rPr>
        <w:t xml:space="preserve">, 10 mars 2015. </w:t>
      </w:r>
      <w:r w:rsidR="004249A5" w:rsidRPr="008378D2">
        <w:rPr>
          <w:rFonts w:ascii="Garamond" w:hAnsi="Garamond"/>
          <w:sz w:val="20"/>
          <w:szCs w:val="20"/>
          <w:lang w:val="en-CA"/>
        </w:rPr>
        <w:t>ISSN : 2105-3030. URL : http://www.laviedesidees.fr/L-ideologie-djihadiste-et-la-modernite.html</w:t>
      </w:r>
    </w:p>
    <w:p w14:paraId="50DC58C9" w14:textId="5AC80024" w:rsidR="004249A5" w:rsidRPr="008378D2" w:rsidRDefault="00965DE4" w:rsidP="006B550C">
      <w:pPr>
        <w:pStyle w:val="StyleCV"/>
        <w:widowControl/>
        <w:spacing w:after="80" w:line="360" w:lineRule="auto"/>
        <w:ind w:right="0"/>
        <w:jc w:val="both"/>
        <w:rPr>
          <w:rFonts w:ascii="Garamond" w:hAnsi="Garamond"/>
          <w:szCs w:val="20"/>
          <w:lang w:val="en-CA"/>
        </w:rPr>
      </w:pPr>
      <w:r>
        <w:rPr>
          <w:rFonts w:ascii="Garamond" w:hAnsi="Garamond"/>
          <w:szCs w:val="20"/>
        </w:rPr>
        <w:t>88</w:t>
      </w:r>
      <w:r w:rsidR="004249A5" w:rsidRPr="00C95949">
        <w:rPr>
          <w:rFonts w:ascii="Garamond" w:hAnsi="Garamond"/>
          <w:szCs w:val="20"/>
        </w:rPr>
        <w:t xml:space="preserve">/ </w:t>
      </w:r>
      <w:r w:rsidR="004249A5" w:rsidRPr="00C95949">
        <w:rPr>
          <w:rFonts w:ascii="Garamond" w:eastAsia="Times New Roman" w:hAnsi="Garamond"/>
          <w:b/>
          <w:szCs w:val="20"/>
        </w:rPr>
        <w:t>Contre le terrorisme, la législation d’exception ?</w:t>
      </w:r>
      <w:r w:rsidR="004249A5" w:rsidRPr="00C95949">
        <w:rPr>
          <w:rFonts w:ascii="Garamond" w:eastAsia="Times New Roman" w:hAnsi="Garamond"/>
          <w:szCs w:val="20"/>
        </w:rPr>
        <w:t xml:space="preserve"> Entretien de Florent Guénard avec François Saint-Bonnet, </w:t>
      </w:r>
      <w:r w:rsidR="004249A5" w:rsidRPr="00C95949">
        <w:rPr>
          <w:rStyle w:val="Accentuation"/>
          <w:rFonts w:ascii="Garamond" w:eastAsia="Times New Roman" w:hAnsi="Garamond"/>
          <w:szCs w:val="20"/>
        </w:rPr>
        <w:t>La Vie des idées</w:t>
      </w:r>
      <w:r w:rsidR="004249A5" w:rsidRPr="00C95949">
        <w:rPr>
          <w:rFonts w:ascii="Garamond" w:eastAsia="Times New Roman" w:hAnsi="Garamond"/>
          <w:szCs w:val="20"/>
        </w:rPr>
        <w:t xml:space="preserve">, 23 novembre 2015. </w:t>
      </w:r>
      <w:r w:rsidR="004249A5" w:rsidRPr="008378D2">
        <w:rPr>
          <w:rFonts w:ascii="Garamond" w:eastAsia="Times New Roman" w:hAnsi="Garamond"/>
          <w:szCs w:val="20"/>
          <w:lang w:val="en-CA"/>
        </w:rPr>
        <w:t>ISSN : 2105-3030. URL : http://www.laviedesidees.fr/Contre-le-terrorisme-la-legislation-d-exception.html</w:t>
      </w:r>
    </w:p>
    <w:p w14:paraId="5A62B039" w14:textId="0DE671FB" w:rsidR="002D7B20" w:rsidRPr="00C95949" w:rsidRDefault="00965DE4" w:rsidP="006B550C">
      <w:pPr>
        <w:pStyle w:val="StyleCV"/>
        <w:widowControl/>
        <w:spacing w:after="80" w:line="360" w:lineRule="auto"/>
        <w:ind w:right="0"/>
        <w:jc w:val="both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89</w:t>
      </w:r>
      <w:r w:rsidR="004249A5" w:rsidRPr="00C95949">
        <w:rPr>
          <w:rFonts w:ascii="Garamond" w:hAnsi="Garamond"/>
          <w:szCs w:val="20"/>
        </w:rPr>
        <w:t xml:space="preserve">/ </w:t>
      </w:r>
      <w:r w:rsidR="008C1256" w:rsidRPr="00C95949">
        <w:rPr>
          <w:rFonts w:ascii="Garamond" w:hAnsi="Garamond"/>
          <w:b/>
          <w:szCs w:val="20"/>
        </w:rPr>
        <w:t xml:space="preserve">État </w:t>
      </w:r>
      <w:r w:rsidR="00AD611F" w:rsidRPr="00C95949">
        <w:rPr>
          <w:rFonts w:ascii="Garamond" w:hAnsi="Garamond"/>
          <w:b/>
          <w:szCs w:val="20"/>
        </w:rPr>
        <w:t>d’urgence :</w:t>
      </w:r>
      <w:r w:rsidR="008C1256" w:rsidRPr="00C95949">
        <w:rPr>
          <w:rFonts w:ascii="Garamond" w:hAnsi="Garamond"/>
          <w:b/>
          <w:szCs w:val="20"/>
        </w:rPr>
        <w:t xml:space="preserve"> un statut constitutionnel donné à l’arbitraire</w:t>
      </w:r>
      <w:r w:rsidR="008C1256" w:rsidRPr="00C95949">
        <w:rPr>
          <w:rFonts w:ascii="Garamond" w:hAnsi="Garamond"/>
          <w:szCs w:val="20"/>
        </w:rPr>
        <w:t xml:space="preserve"> </w:t>
      </w:r>
      <w:r w:rsidR="008C1256" w:rsidRPr="00C95949">
        <w:rPr>
          <w:rFonts w:ascii="Garamond" w:hAnsi="Garamond" w:cs="Times"/>
          <w:szCs w:val="20"/>
        </w:rPr>
        <w:t>(avec Olivier Beaud)</w:t>
      </w:r>
      <w:r w:rsidR="000F4208" w:rsidRPr="00C95949">
        <w:rPr>
          <w:rFonts w:ascii="Garamond" w:hAnsi="Garamond" w:cs="Times"/>
          <w:szCs w:val="20"/>
        </w:rPr>
        <w:t xml:space="preserve">, </w:t>
      </w:r>
      <w:r w:rsidR="000F4208" w:rsidRPr="00C95949">
        <w:rPr>
          <w:rFonts w:ascii="Garamond" w:hAnsi="Garamond" w:cs="Times"/>
          <w:i/>
          <w:szCs w:val="20"/>
        </w:rPr>
        <w:t>Libres propos, La semaine juridique</w:t>
      </w:r>
      <w:r w:rsidR="000F4208" w:rsidRPr="00C95949">
        <w:rPr>
          <w:rFonts w:ascii="Garamond" w:hAnsi="Garamond" w:cs="Times"/>
          <w:szCs w:val="20"/>
        </w:rPr>
        <w:t xml:space="preserve"> – </w:t>
      </w:r>
      <w:r w:rsidR="00AD611F">
        <w:rPr>
          <w:rFonts w:ascii="Garamond" w:hAnsi="Garamond"/>
          <w:szCs w:val="20"/>
        </w:rPr>
        <w:t>É</w:t>
      </w:r>
      <w:r w:rsidR="000F4208" w:rsidRPr="00C95949">
        <w:rPr>
          <w:rFonts w:ascii="Garamond" w:hAnsi="Garamond" w:cs="Times"/>
          <w:szCs w:val="20"/>
        </w:rPr>
        <w:t xml:space="preserve">dition générale – N° </w:t>
      </w:r>
      <w:r w:rsidR="008C1256" w:rsidRPr="00C95949">
        <w:rPr>
          <w:rFonts w:ascii="Garamond" w:hAnsi="Garamond" w:cs="Times"/>
          <w:szCs w:val="20"/>
        </w:rPr>
        <w:t>4</w:t>
      </w:r>
      <w:r w:rsidR="000F4208" w:rsidRPr="00C95949">
        <w:rPr>
          <w:rFonts w:ascii="Garamond" w:hAnsi="Garamond" w:cs="Times"/>
          <w:szCs w:val="20"/>
        </w:rPr>
        <w:t xml:space="preserve"> </w:t>
      </w:r>
      <w:r w:rsidR="008C1256" w:rsidRPr="00C95949">
        <w:rPr>
          <w:rFonts w:ascii="Garamond" w:hAnsi="Garamond" w:cs="Times"/>
          <w:szCs w:val="20"/>
        </w:rPr>
        <w:t>–</w:t>
      </w:r>
      <w:r w:rsidR="000F4208" w:rsidRPr="00C95949">
        <w:rPr>
          <w:rFonts w:ascii="Garamond" w:hAnsi="Garamond" w:cs="Times"/>
          <w:szCs w:val="20"/>
        </w:rPr>
        <w:t xml:space="preserve"> </w:t>
      </w:r>
      <w:r w:rsidR="008C1256" w:rsidRPr="00C95949">
        <w:rPr>
          <w:rFonts w:ascii="Garamond" w:hAnsi="Garamond" w:cs="Times"/>
          <w:szCs w:val="20"/>
        </w:rPr>
        <w:t>25 janvier</w:t>
      </w:r>
      <w:r w:rsidR="000F4208" w:rsidRPr="00C95949">
        <w:rPr>
          <w:rFonts w:ascii="Garamond" w:hAnsi="Garamond" w:cs="Times"/>
          <w:szCs w:val="20"/>
        </w:rPr>
        <w:t xml:space="preserve"> 201</w:t>
      </w:r>
      <w:r w:rsidR="008C1256" w:rsidRPr="00C95949">
        <w:rPr>
          <w:rFonts w:ascii="Garamond" w:hAnsi="Garamond" w:cs="Times"/>
          <w:szCs w:val="20"/>
        </w:rPr>
        <w:t>6</w:t>
      </w:r>
      <w:r w:rsidR="00804367">
        <w:rPr>
          <w:rFonts w:ascii="Garamond" w:hAnsi="Garamond" w:cs="Times"/>
          <w:szCs w:val="20"/>
        </w:rPr>
        <w:t xml:space="preserve">, </w:t>
      </w:r>
      <w:r w:rsidR="000F4208" w:rsidRPr="00C95949">
        <w:rPr>
          <w:rFonts w:ascii="Garamond" w:hAnsi="Garamond" w:cs="Times"/>
          <w:szCs w:val="20"/>
        </w:rPr>
        <w:t xml:space="preserve">p. </w:t>
      </w:r>
      <w:r w:rsidR="00FF449C" w:rsidRPr="00C95949">
        <w:rPr>
          <w:rFonts w:ascii="Garamond" w:hAnsi="Garamond" w:cs="Times"/>
          <w:szCs w:val="20"/>
        </w:rPr>
        <w:t>137</w:t>
      </w:r>
      <w:r w:rsidR="000F4208" w:rsidRPr="00C95949">
        <w:rPr>
          <w:rFonts w:ascii="Garamond" w:hAnsi="Garamond" w:cs="Times"/>
          <w:szCs w:val="20"/>
        </w:rPr>
        <w:t>-</w:t>
      </w:r>
      <w:r w:rsidR="00FF449C" w:rsidRPr="00C95949">
        <w:rPr>
          <w:rFonts w:ascii="Garamond" w:hAnsi="Garamond" w:cs="Times"/>
          <w:szCs w:val="20"/>
        </w:rPr>
        <w:t>140</w:t>
      </w:r>
      <w:r w:rsidR="000F4208" w:rsidRPr="00C95949">
        <w:rPr>
          <w:rFonts w:ascii="Garamond" w:hAnsi="Garamond" w:cs="Times"/>
          <w:szCs w:val="20"/>
        </w:rPr>
        <w:t>.</w:t>
      </w:r>
    </w:p>
    <w:p w14:paraId="1F8F3615" w14:textId="06C56460" w:rsidR="00E219AE" w:rsidRPr="00804367" w:rsidRDefault="00965DE4" w:rsidP="00965DE4">
      <w:pPr>
        <w:spacing w:after="80" w:line="360" w:lineRule="auto"/>
        <w:jc w:val="both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sz w:val="20"/>
          <w:szCs w:val="20"/>
        </w:rPr>
        <w:t>90</w:t>
      </w:r>
      <w:r w:rsidR="00864CE5" w:rsidRPr="00C95949">
        <w:rPr>
          <w:rFonts w:ascii="Garamond" w:hAnsi="Garamond"/>
          <w:sz w:val="20"/>
          <w:szCs w:val="20"/>
        </w:rPr>
        <w:t xml:space="preserve">/ </w:t>
      </w:r>
      <w:r w:rsidR="00864CE5" w:rsidRPr="00C95949">
        <w:rPr>
          <w:rFonts w:ascii="Garamond" w:hAnsi="Garamond"/>
          <w:b/>
          <w:sz w:val="20"/>
          <w:szCs w:val="20"/>
        </w:rPr>
        <w:t>État d’exception et djihadisme. Le droit des modernes à l’épreuve</w:t>
      </w:r>
      <w:r w:rsidR="00864CE5" w:rsidRPr="00C95949">
        <w:rPr>
          <w:rFonts w:ascii="Garamond" w:hAnsi="Garamond"/>
          <w:sz w:val="20"/>
          <w:szCs w:val="20"/>
        </w:rPr>
        <w:t xml:space="preserve"> dans </w:t>
      </w:r>
      <w:r w:rsidR="00864CE5" w:rsidRPr="00C95949">
        <w:rPr>
          <w:rFonts w:ascii="Garamond" w:hAnsi="Garamond"/>
          <w:i/>
          <w:sz w:val="20"/>
          <w:szCs w:val="20"/>
        </w:rPr>
        <w:t>En Jeu. Histoires et mémoires vivantes</w:t>
      </w:r>
      <w:r w:rsidR="00864CE5" w:rsidRPr="00C95949">
        <w:rPr>
          <w:rFonts w:ascii="Garamond" w:hAnsi="Garamond"/>
          <w:sz w:val="20"/>
          <w:szCs w:val="20"/>
        </w:rPr>
        <w:t xml:space="preserve">, </w:t>
      </w:r>
      <w:r w:rsidR="00E219AE" w:rsidRPr="00C95949">
        <w:rPr>
          <w:rFonts w:ascii="Garamond" w:hAnsi="Garamond"/>
          <w:sz w:val="20"/>
          <w:szCs w:val="20"/>
        </w:rPr>
        <w:t xml:space="preserve">Fondation de la mémoire de la déportation (éd. Septantrion), </w:t>
      </w:r>
      <w:r w:rsidR="00864CE5" w:rsidRPr="00C95949">
        <w:rPr>
          <w:rStyle w:val="lev"/>
          <w:rFonts w:ascii="Garamond" w:hAnsi="Garamond"/>
          <w:sz w:val="20"/>
          <w:szCs w:val="20"/>
        </w:rPr>
        <w:t>N° 5</w:t>
      </w:r>
      <w:r w:rsidR="00E219AE" w:rsidRPr="00C95949">
        <w:rPr>
          <w:rFonts w:ascii="Garamond" w:hAnsi="Garamond"/>
          <w:i/>
          <w:sz w:val="20"/>
          <w:szCs w:val="20"/>
        </w:rPr>
        <w:t xml:space="preserve"> L</w:t>
      </w:r>
      <w:r w:rsidR="00CB1A54" w:rsidRPr="00C95949">
        <w:rPr>
          <w:rStyle w:val="lev"/>
          <w:rFonts w:ascii="Garamond" w:hAnsi="Garamond"/>
          <w:i/>
          <w:sz w:val="20"/>
          <w:szCs w:val="20"/>
        </w:rPr>
        <w:t>a démocratie à l’épreuve de l’</w:t>
      </w:r>
      <w:r w:rsidR="00E219AE" w:rsidRPr="00C95949">
        <w:rPr>
          <w:rStyle w:val="lev"/>
          <w:rFonts w:ascii="Garamond" w:hAnsi="Garamond"/>
          <w:i/>
          <w:sz w:val="20"/>
          <w:szCs w:val="20"/>
        </w:rPr>
        <w:t>« état d’exception »</w:t>
      </w:r>
      <w:r w:rsidR="00804367">
        <w:rPr>
          <w:rStyle w:val="lev"/>
          <w:rFonts w:ascii="Garamond" w:hAnsi="Garamond"/>
          <w:sz w:val="20"/>
          <w:szCs w:val="20"/>
        </w:rPr>
        <w:t xml:space="preserve">, Juin 2015, </w:t>
      </w:r>
      <w:r w:rsidR="00864CE5" w:rsidRPr="00804367">
        <w:rPr>
          <w:rStyle w:val="lev"/>
          <w:rFonts w:ascii="Garamond" w:hAnsi="Garamond"/>
          <w:b w:val="0"/>
          <w:sz w:val="20"/>
          <w:szCs w:val="20"/>
        </w:rPr>
        <w:t xml:space="preserve">p. </w:t>
      </w:r>
      <w:r w:rsidR="00E219AE" w:rsidRPr="00804367">
        <w:rPr>
          <w:rStyle w:val="lev"/>
          <w:rFonts w:ascii="Garamond" w:hAnsi="Garamond"/>
          <w:b w:val="0"/>
          <w:sz w:val="20"/>
          <w:szCs w:val="20"/>
        </w:rPr>
        <w:t>73-83</w:t>
      </w:r>
      <w:r w:rsidR="00804367">
        <w:rPr>
          <w:rStyle w:val="lev"/>
          <w:rFonts w:ascii="Garamond" w:hAnsi="Garamond"/>
          <w:b w:val="0"/>
          <w:sz w:val="20"/>
          <w:szCs w:val="20"/>
        </w:rPr>
        <w:t>.</w:t>
      </w:r>
    </w:p>
    <w:p w14:paraId="798B875A" w14:textId="0A0761F5" w:rsidR="00B439EB" w:rsidRPr="00C95949" w:rsidRDefault="00B439EB" w:rsidP="006B550C">
      <w:pPr>
        <w:pStyle w:val="Titre1"/>
        <w:keepNext w:val="0"/>
        <w:spacing w:before="0" w:after="80" w:line="360" w:lineRule="auto"/>
        <w:jc w:val="both"/>
        <w:rPr>
          <w:rFonts w:ascii="Garamond" w:eastAsia="Times New Roman" w:hAnsi="Garamond" w:cs="Times New Roman"/>
          <w:b w:val="0"/>
          <w:sz w:val="20"/>
          <w:szCs w:val="20"/>
        </w:rPr>
      </w:pPr>
      <w:r w:rsidRPr="00C95949">
        <w:rPr>
          <w:rFonts w:ascii="Garamond" w:eastAsia="Times New Roman" w:hAnsi="Garamond" w:cs="Times New Roman"/>
          <w:b w:val="0"/>
          <w:sz w:val="20"/>
          <w:szCs w:val="20"/>
        </w:rPr>
        <w:t>9</w:t>
      </w:r>
      <w:r w:rsidR="00965DE4">
        <w:rPr>
          <w:rFonts w:ascii="Garamond" w:eastAsia="Times New Roman" w:hAnsi="Garamond" w:cs="Times New Roman"/>
          <w:b w:val="0"/>
          <w:sz w:val="20"/>
          <w:szCs w:val="20"/>
        </w:rPr>
        <w:t>1</w:t>
      </w:r>
      <w:r w:rsidRPr="00C95949">
        <w:rPr>
          <w:rFonts w:ascii="Garamond" w:eastAsia="Times New Roman" w:hAnsi="Garamond" w:cs="Times New Roman"/>
          <w:b w:val="0"/>
          <w:sz w:val="20"/>
          <w:szCs w:val="20"/>
        </w:rPr>
        <w:t>/</w:t>
      </w:r>
      <w:r w:rsidRPr="00C95949">
        <w:rPr>
          <w:rFonts w:ascii="Garamond" w:eastAsia="Times New Roman" w:hAnsi="Garamond" w:cs="Times New Roman"/>
          <w:sz w:val="20"/>
          <w:szCs w:val="20"/>
        </w:rPr>
        <w:t xml:space="preserve"> </w:t>
      </w:r>
      <w:r w:rsidRPr="00C95949">
        <w:rPr>
          <w:rStyle w:val="Accentuation"/>
          <w:rFonts w:ascii="Garamond" w:eastAsia="Times New Roman" w:hAnsi="Garamond" w:cs="Times New Roman"/>
          <w:i w:val="0"/>
          <w:sz w:val="20"/>
          <w:szCs w:val="20"/>
        </w:rPr>
        <w:t>L’état d’urgence : une réponse inadéquate au terrorisme djihadiste</w:t>
      </w:r>
      <w:r w:rsidRPr="00AD611F">
        <w:rPr>
          <w:rStyle w:val="Accentuation"/>
          <w:rFonts w:ascii="Garamond" w:eastAsia="Times New Roman" w:hAnsi="Garamond" w:cs="Times New Roman"/>
          <w:i w:val="0"/>
          <w:iCs w:val="0"/>
          <w:sz w:val="20"/>
          <w:szCs w:val="20"/>
        </w:rPr>
        <w:t>,</w:t>
      </w:r>
      <w:r w:rsidRPr="00C95949">
        <w:rPr>
          <w:rStyle w:val="Accentuation"/>
          <w:rFonts w:ascii="Garamond" w:eastAsia="Times New Roman" w:hAnsi="Garamond" w:cs="Times New Roman"/>
          <w:sz w:val="20"/>
          <w:szCs w:val="20"/>
        </w:rPr>
        <w:t xml:space="preserve"> </w:t>
      </w:r>
      <w:r w:rsidRPr="00AD611F">
        <w:rPr>
          <w:rStyle w:val="Accentuation"/>
          <w:rFonts w:ascii="Garamond" w:eastAsia="Times New Roman" w:hAnsi="Garamond" w:cs="Times New Roman"/>
          <w:b w:val="0"/>
          <w:i w:val="0"/>
          <w:iCs w:val="0"/>
          <w:sz w:val="20"/>
          <w:szCs w:val="20"/>
        </w:rPr>
        <w:t>dans</w:t>
      </w:r>
      <w:r w:rsidRPr="00C95949">
        <w:rPr>
          <w:rStyle w:val="Accentuation"/>
          <w:rFonts w:ascii="Garamond" w:eastAsia="Times New Roman" w:hAnsi="Garamond" w:cs="Times New Roman"/>
          <w:b w:val="0"/>
          <w:sz w:val="20"/>
          <w:szCs w:val="20"/>
        </w:rPr>
        <w:t xml:space="preserve"> </w:t>
      </w:r>
      <w:r w:rsidRPr="00C95949">
        <w:rPr>
          <w:rFonts w:ascii="Garamond" w:eastAsia="Times New Roman" w:hAnsi="Garamond" w:cs="Times New Roman"/>
          <w:b w:val="0"/>
          <w:i/>
          <w:sz w:val="20"/>
          <w:szCs w:val="20"/>
        </w:rPr>
        <w:t>Défense et Sécurité Internationale</w:t>
      </w:r>
      <w:r w:rsidRPr="00C95949">
        <w:rPr>
          <w:rFonts w:ascii="Garamond" w:eastAsia="Times New Roman" w:hAnsi="Garamond" w:cs="Times New Roman"/>
          <w:b w:val="0"/>
          <w:sz w:val="20"/>
          <w:szCs w:val="20"/>
        </w:rPr>
        <w:t xml:space="preserve"> (Hors </w:t>
      </w:r>
      <w:r w:rsidRPr="00AD611F">
        <w:rPr>
          <w:rFonts w:ascii="Garamond" w:eastAsia="Times New Roman" w:hAnsi="Garamond" w:cs="Times New Roman"/>
          <w:b w:val="0"/>
          <w:sz w:val="20"/>
          <w:szCs w:val="20"/>
        </w:rPr>
        <w:t xml:space="preserve">série, </w:t>
      </w:r>
      <w:r w:rsidR="00AD611F" w:rsidRPr="00AD611F">
        <w:rPr>
          <w:rFonts w:ascii="Garamond" w:hAnsi="Garamond"/>
          <w:b w:val="0"/>
          <w:sz w:val="20"/>
          <w:szCs w:val="20"/>
        </w:rPr>
        <w:t xml:space="preserve">Mars/avril </w:t>
      </w:r>
      <w:r w:rsidRPr="00AD611F">
        <w:rPr>
          <w:rFonts w:ascii="Garamond" w:eastAsia="Times New Roman" w:hAnsi="Garamond" w:cs="Times New Roman"/>
          <w:b w:val="0"/>
          <w:sz w:val="20"/>
          <w:szCs w:val="20"/>
        </w:rPr>
        <w:t>2016</w:t>
      </w:r>
      <w:r w:rsidRPr="00C95949">
        <w:rPr>
          <w:rFonts w:ascii="Garamond" w:eastAsia="Times New Roman" w:hAnsi="Garamond" w:cs="Times New Roman"/>
          <w:b w:val="0"/>
          <w:sz w:val="20"/>
          <w:szCs w:val="20"/>
        </w:rPr>
        <w:t xml:space="preserve"> - N° 47</w:t>
      </w:r>
      <w:r w:rsidRPr="00C95949">
        <w:rPr>
          <w:rStyle w:val="lev"/>
          <w:rFonts w:ascii="Garamond" w:hAnsi="Garamond" w:cs="Times New Roman"/>
          <w:b/>
          <w:sz w:val="20"/>
          <w:szCs w:val="20"/>
        </w:rPr>
        <w:t xml:space="preserve"> </w:t>
      </w:r>
      <w:r w:rsidRPr="00C95949">
        <w:rPr>
          <w:rStyle w:val="lev"/>
          <w:rFonts w:ascii="Garamond" w:hAnsi="Garamond" w:cs="Times New Roman"/>
          <w:sz w:val="20"/>
          <w:szCs w:val="20"/>
        </w:rPr>
        <w:t>-</w:t>
      </w:r>
      <w:r w:rsidR="00A24F4C" w:rsidRPr="00C95949">
        <w:rPr>
          <w:rStyle w:val="lev"/>
          <w:rFonts w:ascii="Garamond" w:hAnsi="Garamond" w:cs="Times New Roman"/>
          <w:sz w:val="20"/>
          <w:szCs w:val="20"/>
        </w:rPr>
        <w:t xml:space="preserve"> </w:t>
      </w:r>
      <w:r w:rsidRPr="00C95949">
        <w:rPr>
          <w:rStyle w:val="lev"/>
          <w:rFonts w:ascii="Garamond" w:hAnsi="Garamond" w:cs="Times New Roman"/>
          <w:sz w:val="20"/>
          <w:szCs w:val="20"/>
        </w:rPr>
        <w:t>Terrorisme : organiser une riposte efficace</w:t>
      </w:r>
      <w:r w:rsidR="00804367">
        <w:rPr>
          <w:rFonts w:ascii="Garamond" w:eastAsia="Times New Roman" w:hAnsi="Garamond" w:cs="Times New Roman"/>
          <w:b w:val="0"/>
          <w:sz w:val="20"/>
          <w:szCs w:val="20"/>
        </w:rPr>
        <w:t>), p</w:t>
      </w:r>
      <w:r w:rsidRPr="00C95949">
        <w:rPr>
          <w:rFonts w:ascii="Garamond" w:eastAsia="Times New Roman" w:hAnsi="Garamond" w:cs="Times New Roman"/>
          <w:b w:val="0"/>
          <w:sz w:val="20"/>
          <w:szCs w:val="20"/>
        </w:rPr>
        <w:t>. 90-94.</w:t>
      </w:r>
    </w:p>
    <w:p w14:paraId="0CDA7882" w14:textId="25B69A5A" w:rsidR="00A24F4C" w:rsidRPr="00C95949" w:rsidRDefault="00A24F4C" w:rsidP="006B550C">
      <w:pPr>
        <w:pStyle w:val="Titre2"/>
        <w:keepNext w:val="0"/>
        <w:spacing w:before="0" w:after="80" w:line="360" w:lineRule="auto"/>
        <w:jc w:val="both"/>
        <w:rPr>
          <w:rFonts w:ascii="Garamond" w:eastAsia="Times New Roman" w:hAnsi="Garamond" w:cs="Times New Roman"/>
          <w:b w:val="0"/>
          <w:i w:val="0"/>
          <w:sz w:val="20"/>
          <w:szCs w:val="20"/>
        </w:rPr>
      </w:pPr>
      <w:r w:rsidRPr="00C95949">
        <w:rPr>
          <w:rFonts w:ascii="Garamond" w:hAnsi="Garamond" w:cs="Times New Roman"/>
          <w:b w:val="0"/>
          <w:i w:val="0"/>
          <w:sz w:val="20"/>
          <w:szCs w:val="20"/>
        </w:rPr>
        <w:t>9</w:t>
      </w:r>
      <w:r w:rsidR="00965DE4">
        <w:rPr>
          <w:rFonts w:ascii="Garamond" w:hAnsi="Garamond" w:cs="Times New Roman"/>
          <w:b w:val="0"/>
          <w:i w:val="0"/>
          <w:sz w:val="20"/>
          <w:szCs w:val="20"/>
        </w:rPr>
        <w:t>2</w:t>
      </w:r>
      <w:r w:rsidRPr="00C95949">
        <w:rPr>
          <w:rFonts w:ascii="Garamond" w:hAnsi="Garamond" w:cs="Times New Roman"/>
          <w:b w:val="0"/>
          <w:i w:val="0"/>
          <w:sz w:val="20"/>
          <w:szCs w:val="20"/>
        </w:rPr>
        <w:t>/</w:t>
      </w:r>
      <w:r w:rsidRPr="00C95949">
        <w:rPr>
          <w:rFonts w:ascii="Garamond" w:hAnsi="Garamond" w:cs="Times New Roman"/>
          <w:b w:val="0"/>
          <w:sz w:val="20"/>
          <w:szCs w:val="20"/>
        </w:rPr>
        <w:t xml:space="preserve"> </w:t>
      </w:r>
      <w:r w:rsidRPr="00C95949">
        <w:rPr>
          <w:rFonts w:ascii="Garamond" w:eastAsia="Times New Roman" w:hAnsi="Garamond" w:cs="Times New Roman"/>
          <w:i w:val="0"/>
          <w:sz w:val="20"/>
          <w:szCs w:val="20"/>
        </w:rPr>
        <w:t>Apprivoiser la manifestation. Du droit de résistance à la liberté d’expre</w:t>
      </w:r>
      <w:r w:rsidR="00CB1A54" w:rsidRPr="00C95949">
        <w:rPr>
          <w:rFonts w:ascii="Garamond" w:eastAsia="Times New Roman" w:hAnsi="Garamond" w:cs="Times New Roman"/>
          <w:i w:val="0"/>
          <w:sz w:val="20"/>
          <w:szCs w:val="20"/>
        </w:rPr>
        <w:t>ssion</w:t>
      </w:r>
      <w:r w:rsidR="00CB1A54" w:rsidRPr="00C95949">
        <w:rPr>
          <w:rFonts w:ascii="Garamond" w:eastAsia="Times New Roman" w:hAnsi="Garamond" w:cs="Times New Roman"/>
          <w:b w:val="0"/>
          <w:sz w:val="20"/>
          <w:szCs w:val="20"/>
        </w:rPr>
        <w:t xml:space="preserve"> dans Jus politicum, </w:t>
      </w:r>
      <w:r w:rsidR="00804367">
        <w:rPr>
          <w:rFonts w:ascii="Garamond" w:eastAsia="Times New Roman" w:hAnsi="Garamond" w:cs="Times New Roman"/>
          <w:b w:val="0"/>
          <w:i w:val="0"/>
          <w:sz w:val="20"/>
          <w:szCs w:val="20"/>
        </w:rPr>
        <w:t xml:space="preserve">N° 17, 2017, </w:t>
      </w:r>
      <w:r w:rsidR="00CB1A54" w:rsidRPr="00C95949">
        <w:rPr>
          <w:rFonts w:ascii="Garamond" w:eastAsia="Times New Roman" w:hAnsi="Garamond" w:cs="Times New Roman"/>
          <w:b w:val="0"/>
          <w:i w:val="0"/>
          <w:sz w:val="20"/>
          <w:szCs w:val="20"/>
        </w:rPr>
        <w:t>p. 467-470.</w:t>
      </w:r>
    </w:p>
    <w:p w14:paraId="7B653EAB" w14:textId="0349BF2E" w:rsidR="00CB1A54" w:rsidRPr="00C95949" w:rsidRDefault="0046565D" w:rsidP="006B550C">
      <w:pPr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9</w:t>
      </w:r>
      <w:r w:rsidR="00965DE4">
        <w:rPr>
          <w:rFonts w:ascii="Garamond" w:hAnsi="Garamond"/>
          <w:sz w:val="20"/>
          <w:szCs w:val="20"/>
        </w:rPr>
        <w:t>3</w:t>
      </w:r>
      <w:r w:rsidR="00CB1A54" w:rsidRPr="00C95949">
        <w:rPr>
          <w:rFonts w:ascii="Garamond" w:hAnsi="Garamond"/>
          <w:sz w:val="20"/>
          <w:szCs w:val="20"/>
        </w:rPr>
        <w:t xml:space="preserve">/ </w:t>
      </w:r>
      <w:r w:rsidR="00CB1A54" w:rsidRPr="00C95949">
        <w:rPr>
          <w:rFonts w:ascii="Garamond" w:hAnsi="Garamond"/>
          <w:b/>
          <w:sz w:val="20"/>
          <w:szCs w:val="20"/>
        </w:rPr>
        <w:t>De l’inadaptation de l’état d’urgence face à la menace terroriste</w:t>
      </w:r>
      <w:r w:rsidR="00CB1A54" w:rsidRPr="00C95949">
        <w:rPr>
          <w:rFonts w:ascii="Garamond" w:hAnsi="Garamond"/>
          <w:sz w:val="20"/>
          <w:szCs w:val="20"/>
        </w:rPr>
        <w:t xml:space="preserve"> (avec Wanda Mastor), dans </w:t>
      </w:r>
      <w:r w:rsidR="00CB1A54" w:rsidRPr="00C95949">
        <w:rPr>
          <w:rFonts w:ascii="Garamond" w:hAnsi="Garamond"/>
          <w:i/>
          <w:sz w:val="20"/>
          <w:szCs w:val="20"/>
        </w:rPr>
        <w:t>Pouvoirs. Revue française d’études constitutionnelles et politiques</w:t>
      </w:r>
      <w:r w:rsidR="00CB1A54" w:rsidRPr="00C95949">
        <w:rPr>
          <w:rFonts w:ascii="Garamond" w:hAnsi="Garamond"/>
          <w:sz w:val="20"/>
          <w:szCs w:val="20"/>
        </w:rPr>
        <w:t>, Paris, Le Seuil, N° 158-</w:t>
      </w:r>
      <w:r w:rsidR="00804367">
        <w:rPr>
          <w:rFonts w:ascii="Garamond" w:hAnsi="Garamond"/>
          <w:sz w:val="20"/>
          <w:szCs w:val="20"/>
        </w:rPr>
        <w:t xml:space="preserve">2016, </w:t>
      </w:r>
      <w:r w:rsidR="00AD611F" w:rsidRPr="00C95949">
        <w:rPr>
          <w:rFonts w:ascii="Garamond" w:hAnsi="Garamond"/>
          <w:sz w:val="20"/>
          <w:szCs w:val="20"/>
        </w:rPr>
        <w:t>p.</w:t>
      </w:r>
      <w:r w:rsidR="00CB1A54" w:rsidRPr="00C95949">
        <w:rPr>
          <w:rFonts w:ascii="Garamond" w:hAnsi="Garamond"/>
          <w:sz w:val="20"/>
          <w:szCs w:val="20"/>
        </w:rPr>
        <w:t xml:space="preserve"> 51-65.</w:t>
      </w:r>
    </w:p>
    <w:p w14:paraId="4B0B90EA" w14:textId="6F7B2094" w:rsidR="00E62E8F" w:rsidRPr="00C95949" w:rsidRDefault="0046565D" w:rsidP="006B550C">
      <w:pPr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9</w:t>
      </w:r>
      <w:r w:rsidR="00965DE4">
        <w:rPr>
          <w:rFonts w:ascii="Garamond" w:hAnsi="Garamond"/>
          <w:sz w:val="20"/>
          <w:szCs w:val="20"/>
        </w:rPr>
        <w:t>4</w:t>
      </w:r>
      <w:r w:rsidR="00CB1A54" w:rsidRPr="00C95949">
        <w:rPr>
          <w:rFonts w:ascii="Garamond" w:hAnsi="Garamond"/>
          <w:sz w:val="20"/>
          <w:szCs w:val="20"/>
        </w:rPr>
        <w:t xml:space="preserve">/ </w:t>
      </w:r>
      <w:r w:rsidR="00E62E8F" w:rsidRPr="00C95949">
        <w:rPr>
          <w:rFonts w:ascii="Garamond" w:hAnsi="Garamond"/>
          <w:b/>
          <w:bCs/>
          <w:sz w:val="20"/>
          <w:szCs w:val="20"/>
        </w:rPr>
        <w:t xml:space="preserve">Terrorisme et révision de la constitution, </w:t>
      </w:r>
      <w:r w:rsidR="00E62E8F" w:rsidRPr="00C95949">
        <w:rPr>
          <w:rFonts w:ascii="Garamond" w:hAnsi="Garamond"/>
          <w:bCs/>
          <w:sz w:val="20"/>
          <w:szCs w:val="20"/>
        </w:rPr>
        <w:t xml:space="preserve">dans </w:t>
      </w:r>
      <w:r w:rsidR="001F7C6B" w:rsidRPr="00C95949">
        <w:rPr>
          <w:rFonts w:ascii="Garamond" w:hAnsi="Garamond"/>
          <w:bCs/>
          <w:sz w:val="20"/>
          <w:szCs w:val="20"/>
        </w:rPr>
        <w:t>Pierre Bourdon et François Blanc (dir.),</w:t>
      </w:r>
      <w:r w:rsidR="00E62E8F" w:rsidRPr="00C95949">
        <w:rPr>
          <w:rFonts w:ascii="Garamond" w:hAnsi="Garamond"/>
          <w:bCs/>
          <w:sz w:val="20"/>
          <w:szCs w:val="20"/>
        </w:rPr>
        <w:t xml:space="preserve"> </w:t>
      </w:r>
      <w:r w:rsidR="00E62E8F" w:rsidRPr="00C95949">
        <w:rPr>
          <w:rFonts w:ascii="Garamond" w:hAnsi="Garamond"/>
          <w:i/>
          <w:sz w:val="20"/>
          <w:szCs w:val="20"/>
        </w:rPr>
        <w:t>« </w:t>
      </w:r>
      <w:r w:rsidR="00E62E8F" w:rsidRPr="00C95949">
        <w:rPr>
          <w:rFonts w:ascii="Garamond" w:hAnsi="Garamond"/>
          <w:bCs/>
          <w:i/>
          <w:sz w:val="20"/>
          <w:szCs w:val="20"/>
        </w:rPr>
        <w:t>L’Etat et le terrorisme »</w:t>
      </w:r>
      <w:r w:rsidR="00847357" w:rsidRPr="00C95949">
        <w:rPr>
          <w:rFonts w:ascii="Garamond" w:hAnsi="Garamond"/>
          <w:bCs/>
          <w:sz w:val="20"/>
          <w:szCs w:val="20"/>
        </w:rPr>
        <w:t xml:space="preserve">, Paris, </w:t>
      </w:r>
      <w:r w:rsidR="00AD611F" w:rsidRPr="00C95949">
        <w:rPr>
          <w:rFonts w:ascii="Garamond" w:hAnsi="Garamond"/>
          <w:bCs/>
          <w:sz w:val="20"/>
          <w:szCs w:val="20"/>
        </w:rPr>
        <w:t>Éditions</w:t>
      </w:r>
      <w:r w:rsidR="00847357" w:rsidRPr="00C95949">
        <w:rPr>
          <w:rFonts w:ascii="Garamond" w:hAnsi="Garamond"/>
          <w:bCs/>
          <w:sz w:val="20"/>
          <w:szCs w:val="20"/>
        </w:rPr>
        <w:t xml:space="preserve"> de la Sorbonne, 2018</w:t>
      </w:r>
      <w:r w:rsidR="00E62E8F" w:rsidRPr="00C95949">
        <w:rPr>
          <w:rFonts w:ascii="Garamond" w:hAnsi="Garamond"/>
          <w:sz w:val="20"/>
          <w:szCs w:val="20"/>
        </w:rPr>
        <w:t xml:space="preserve">, </w:t>
      </w:r>
      <w:r w:rsidR="001F7C6B" w:rsidRPr="00C95949">
        <w:rPr>
          <w:rFonts w:ascii="Garamond" w:hAnsi="Garamond"/>
          <w:sz w:val="20"/>
          <w:szCs w:val="20"/>
        </w:rPr>
        <w:t>p. 253-264.</w:t>
      </w:r>
    </w:p>
    <w:p w14:paraId="034DFF3A" w14:textId="1D3CA9BF" w:rsidR="00E62E8F" w:rsidRPr="00C95949" w:rsidRDefault="00965DE4" w:rsidP="006B550C">
      <w:pPr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lastRenderedPageBreak/>
        <w:t>95</w:t>
      </w:r>
      <w:r w:rsidR="00E62E8F" w:rsidRPr="00C95949">
        <w:rPr>
          <w:rFonts w:ascii="Garamond" w:hAnsi="Garamond"/>
          <w:sz w:val="20"/>
          <w:szCs w:val="20"/>
        </w:rPr>
        <w:t xml:space="preserve">/ </w:t>
      </w:r>
      <w:r w:rsidR="00E62E8F" w:rsidRPr="00C95949">
        <w:rPr>
          <w:rFonts w:ascii="Garamond" w:hAnsi="Garamond"/>
          <w:b/>
          <w:sz w:val="20"/>
          <w:szCs w:val="20"/>
        </w:rPr>
        <w:t>Propos introductifs</w:t>
      </w:r>
      <w:r w:rsidR="00E62E8F" w:rsidRPr="00C95949">
        <w:rPr>
          <w:rFonts w:ascii="Garamond" w:hAnsi="Garamond"/>
          <w:sz w:val="20"/>
          <w:szCs w:val="20"/>
        </w:rPr>
        <w:t xml:space="preserve"> et </w:t>
      </w:r>
      <w:r w:rsidR="00E62E8F" w:rsidRPr="00C95949">
        <w:rPr>
          <w:rFonts w:ascii="Garamond" w:hAnsi="Garamond"/>
          <w:b/>
          <w:sz w:val="20"/>
          <w:szCs w:val="20"/>
        </w:rPr>
        <w:t>Rapport conclusif</w:t>
      </w:r>
      <w:r w:rsidR="00E62E8F" w:rsidRPr="00C95949">
        <w:rPr>
          <w:rFonts w:ascii="Garamond" w:hAnsi="Garamond"/>
          <w:sz w:val="20"/>
          <w:szCs w:val="20"/>
        </w:rPr>
        <w:t xml:space="preserve"> du colloque du master II « L’</w:t>
      </w:r>
      <w:r w:rsidR="00AD611F" w:rsidRPr="00C95949">
        <w:rPr>
          <w:rFonts w:ascii="Garamond" w:hAnsi="Garamond"/>
          <w:sz w:val="20"/>
          <w:szCs w:val="20"/>
        </w:rPr>
        <w:t>État</w:t>
      </w:r>
      <w:r w:rsidR="00E62E8F" w:rsidRPr="00C95949">
        <w:rPr>
          <w:rFonts w:ascii="Garamond" w:hAnsi="Garamond"/>
          <w:sz w:val="20"/>
          <w:szCs w:val="20"/>
        </w:rPr>
        <w:t xml:space="preserve"> face au terrorisme », dans </w:t>
      </w:r>
      <w:r w:rsidR="00E62E8F" w:rsidRPr="00C95949">
        <w:rPr>
          <w:rFonts w:ascii="Garamond" w:hAnsi="Garamond"/>
          <w:i/>
          <w:sz w:val="20"/>
          <w:szCs w:val="20"/>
        </w:rPr>
        <w:t>La Revue Droit Public Approfondi</w:t>
      </w:r>
      <w:r w:rsidR="00E62E8F" w:rsidRPr="00C95949">
        <w:rPr>
          <w:rFonts w:ascii="Garamond" w:hAnsi="Garamond"/>
          <w:sz w:val="20"/>
          <w:szCs w:val="20"/>
        </w:rPr>
        <w:t>, Paris, Ed. Panthéo</w:t>
      </w:r>
      <w:r w:rsidR="00804367">
        <w:rPr>
          <w:rFonts w:ascii="Garamond" w:hAnsi="Garamond"/>
          <w:sz w:val="20"/>
          <w:szCs w:val="20"/>
        </w:rPr>
        <w:t xml:space="preserve">n-Assas, N°2-2016 et N°3-2017, </w:t>
      </w:r>
      <w:r w:rsidR="00E62E8F" w:rsidRPr="00C95949">
        <w:rPr>
          <w:rFonts w:ascii="Garamond" w:hAnsi="Garamond"/>
          <w:sz w:val="20"/>
          <w:szCs w:val="20"/>
        </w:rPr>
        <w:t>p. 59 et 76.</w:t>
      </w:r>
    </w:p>
    <w:p w14:paraId="5CFED6B3" w14:textId="104F4C32" w:rsidR="00D2071F" w:rsidRPr="00C95949" w:rsidRDefault="00965DE4" w:rsidP="006B550C">
      <w:pPr>
        <w:spacing w:after="80" w:line="36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96</w:t>
      </w:r>
      <w:r w:rsidR="009A56B2" w:rsidRPr="00C95949">
        <w:rPr>
          <w:rFonts w:ascii="Garamond" w:hAnsi="Garamond"/>
          <w:sz w:val="20"/>
          <w:szCs w:val="20"/>
        </w:rPr>
        <w:t xml:space="preserve">/ </w:t>
      </w:r>
      <w:r w:rsidR="00D2071F" w:rsidRPr="00C95949">
        <w:rPr>
          <w:rFonts w:ascii="Garamond" w:hAnsi="Garamond"/>
          <w:b/>
          <w:sz w:val="20"/>
          <w:szCs w:val="20"/>
        </w:rPr>
        <w:t>De la justiciabilité des mesures de lutte contre le terrorisme. Réflexions l’office du juge en état d’urgence</w:t>
      </w:r>
      <w:r w:rsidR="00D2071F" w:rsidRPr="00C95949">
        <w:rPr>
          <w:rFonts w:ascii="Garamond" w:hAnsi="Garamond"/>
          <w:i/>
          <w:sz w:val="20"/>
          <w:szCs w:val="20"/>
        </w:rPr>
        <w:t xml:space="preserve"> </w:t>
      </w:r>
      <w:r w:rsidR="00D2071F" w:rsidRPr="00C95949">
        <w:rPr>
          <w:rFonts w:ascii="Garamond" w:hAnsi="Garamond"/>
          <w:sz w:val="20"/>
          <w:szCs w:val="20"/>
        </w:rPr>
        <w:t>dans les</w:t>
      </w:r>
      <w:r w:rsidR="00D2071F" w:rsidRPr="00C95949">
        <w:rPr>
          <w:rFonts w:ascii="Garamond" w:hAnsi="Garamond"/>
          <w:i/>
          <w:sz w:val="20"/>
          <w:szCs w:val="20"/>
        </w:rPr>
        <w:t xml:space="preserve"> Actes du colloque annuel de l’AFDA</w:t>
      </w:r>
      <w:r w:rsidR="00D2071F" w:rsidRPr="00C95949">
        <w:rPr>
          <w:rFonts w:ascii="Garamond" w:hAnsi="Garamond"/>
          <w:sz w:val="20"/>
          <w:szCs w:val="20"/>
        </w:rPr>
        <w:t xml:space="preserve"> (Association française de droit administratif)</w:t>
      </w:r>
      <w:r w:rsidR="00847357" w:rsidRPr="00C95949">
        <w:rPr>
          <w:rFonts w:ascii="Garamond" w:hAnsi="Garamond"/>
          <w:sz w:val="20"/>
          <w:szCs w:val="20"/>
        </w:rPr>
        <w:t xml:space="preserve">, </w:t>
      </w:r>
      <w:r w:rsidR="00847357" w:rsidRPr="00C95949">
        <w:rPr>
          <w:rFonts w:ascii="Garamond" w:hAnsi="Garamond"/>
          <w:i/>
          <w:sz w:val="20"/>
          <w:szCs w:val="20"/>
        </w:rPr>
        <w:t>Les controverses en droit administratif</w:t>
      </w:r>
      <w:r w:rsidR="00847357" w:rsidRPr="00C95949">
        <w:rPr>
          <w:rFonts w:ascii="Garamond" w:hAnsi="Garamond"/>
          <w:sz w:val="20"/>
          <w:szCs w:val="20"/>
        </w:rPr>
        <w:t xml:space="preserve">, Paris, Dalloz (coll. </w:t>
      </w:r>
      <w:r w:rsidR="00804367">
        <w:rPr>
          <w:rFonts w:ascii="Garamond" w:hAnsi="Garamond"/>
          <w:sz w:val="20"/>
          <w:szCs w:val="20"/>
        </w:rPr>
        <w:t xml:space="preserve">Thèmes et commentaires), 2017, </w:t>
      </w:r>
      <w:r w:rsidR="00847357" w:rsidRPr="00C95949">
        <w:rPr>
          <w:rFonts w:ascii="Garamond" w:hAnsi="Garamond"/>
          <w:sz w:val="20"/>
          <w:szCs w:val="20"/>
        </w:rPr>
        <w:t>p. 203-214</w:t>
      </w:r>
      <w:r w:rsidR="00D2071F" w:rsidRPr="00C95949">
        <w:rPr>
          <w:rFonts w:ascii="Garamond" w:hAnsi="Garamond"/>
          <w:sz w:val="20"/>
          <w:szCs w:val="20"/>
        </w:rPr>
        <w:t>.</w:t>
      </w:r>
    </w:p>
    <w:p w14:paraId="4EB10841" w14:textId="4D101488" w:rsidR="00062B64" w:rsidRPr="00C95949" w:rsidRDefault="00965DE4" w:rsidP="006B550C">
      <w:pPr>
        <w:spacing w:after="80" w:line="36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>97</w:t>
      </w:r>
      <w:r w:rsidR="00062B64" w:rsidRPr="00C95949">
        <w:rPr>
          <w:rFonts w:ascii="Garamond" w:hAnsi="Garamond"/>
          <w:bCs/>
          <w:sz w:val="20"/>
          <w:szCs w:val="20"/>
        </w:rPr>
        <w:t>/</w:t>
      </w:r>
      <w:r w:rsidR="00062B64" w:rsidRPr="00C95949">
        <w:rPr>
          <w:rFonts w:ascii="Garamond" w:hAnsi="Garamond"/>
          <w:b/>
          <w:bCs/>
          <w:sz w:val="20"/>
          <w:szCs w:val="20"/>
        </w:rPr>
        <w:t xml:space="preserve"> L’explosion des fichiers et les libertés. Les infortunes d’une ambition prométhéenne, </w:t>
      </w:r>
      <w:r w:rsidR="00062B64" w:rsidRPr="00C95949">
        <w:rPr>
          <w:rFonts w:ascii="Garamond" w:hAnsi="Garamond"/>
          <w:bCs/>
          <w:sz w:val="20"/>
          <w:szCs w:val="20"/>
        </w:rPr>
        <w:t xml:space="preserve">dans </w:t>
      </w:r>
      <w:r w:rsidR="00EE3FEA" w:rsidRPr="00C95949">
        <w:rPr>
          <w:rFonts w:ascii="Garamond" w:hAnsi="Garamond"/>
          <w:bCs/>
          <w:sz w:val="20"/>
          <w:szCs w:val="20"/>
        </w:rPr>
        <w:t xml:space="preserve">Fouad Eddazi et Stéphanie Mauclair (dir.), </w:t>
      </w:r>
      <w:r w:rsidR="00062B64" w:rsidRPr="00C95949">
        <w:rPr>
          <w:rFonts w:ascii="Garamond" w:hAnsi="Garamond"/>
          <w:bCs/>
          <w:i/>
          <w:sz w:val="20"/>
          <w:szCs w:val="20"/>
        </w:rPr>
        <w:t>Le fichier</w:t>
      </w:r>
      <w:r w:rsidR="00062B64" w:rsidRPr="00C95949">
        <w:rPr>
          <w:rFonts w:ascii="Garamond" w:hAnsi="Garamond"/>
          <w:bCs/>
          <w:sz w:val="20"/>
          <w:szCs w:val="20"/>
        </w:rPr>
        <w:t xml:space="preserve">, </w:t>
      </w:r>
      <w:r w:rsidR="00EE3FEA" w:rsidRPr="00C95949">
        <w:rPr>
          <w:rFonts w:ascii="Garamond" w:hAnsi="Garamond"/>
          <w:bCs/>
          <w:sz w:val="20"/>
          <w:szCs w:val="20"/>
        </w:rPr>
        <w:t xml:space="preserve">Paris, LGDJ (coll. Grands </w:t>
      </w:r>
      <w:r w:rsidR="00453600" w:rsidRPr="00C95949">
        <w:rPr>
          <w:rFonts w:ascii="Garamond" w:hAnsi="Garamond"/>
          <w:bCs/>
          <w:sz w:val="20"/>
          <w:szCs w:val="20"/>
        </w:rPr>
        <w:t>colloques</w:t>
      </w:r>
      <w:r w:rsidR="00804367">
        <w:rPr>
          <w:rFonts w:ascii="Garamond" w:hAnsi="Garamond"/>
          <w:bCs/>
          <w:sz w:val="20"/>
          <w:szCs w:val="20"/>
        </w:rPr>
        <w:t xml:space="preserve">), 2017, </w:t>
      </w:r>
      <w:r w:rsidR="00EE3FEA" w:rsidRPr="00C95949">
        <w:rPr>
          <w:rFonts w:ascii="Garamond" w:hAnsi="Garamond"/>
          <w:bCs/>
          <w:sz w:val="20"/>
          <w:szCs w:val="20"/>
        </w:rPr>
        <w:t>p. 293-302</w:t>
      </w:r>
      <w:r w:rsidR="00062B64" w:rsidRPr="00C95949">
        <w:rPr>
          <w:rFonts w:ascii="Garamond" w:hAnsi="Garamond"/>
          <w:sz w:val="20"/>
          <w:szCs w:val="20"/>
        </w:rPr>
        <w:t>.</w:t>
      </w:r>
    </w:p>
    <w:p w14:paraId="6FE59B18" w14:textId="78695891" w:rsidR="00062B64" w:rsidRPr="00C95949" w:rsidRDefault="00965DE4" w:rsidP="006B550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sz w:val="20"/>
          <w:szCs w:val="20"/>
        </w:rPr>
        <w:t>98</w:t>
      </w:r>
      <w:r w:rsidR="00062B64" w:rsidRPr="00C95949">
        <w:rPr>
          <w:rFonts w:ascii="Garamond" w:hAnsi="Garamond"/>
          <w:sz w:val="20"/>
          <w:szCs w:val="20"/>
        </w:rPr>
        <w:t xml:space="preserve">/ </w:t>
      </w:r>
      <w:r w:rsidR="00062B64" w:rsidRPr="00C95949">
        <w:rPr>
          <w:rFonts w:ascii="Garamond" w:hAnsi="Garamond"/>
          <w:b/>
          <w:bCs/>
          <w:sz w:val="20"/>
          <w:szCs w:val="20"/>
        </w:rPr>
        <w:t xml:space="preserve">L’accusation de prosélytisme au XIXe siècle. Une inavouable angoisse des dominants </w:t>
      </w:r>
      <w:r w:rsidR="00062B64" w:rsidRPr="00C95949">
        <w:rPr>
          <w:rFonts w:ascii="Garamond" w:hAnsi="Garamond"/>
          <w:bCs/>
          <w:sz w:val="20"/>
          <w:szCs w:val="20"/>
        </w:rPr>
        <w:t xml:space="preserve">dans </w:t>
      </w:r>
      <w:r w:rsidR="00731735" w:rsidRPr="00C95949">
        <w:rPr>
          <w:rFonts w:ascii="Garamond" w:hAnsi="Garamond"/>
          <w:bCs/>
          <w:sz w:val="20"/>
          <w:szCs w:val="20"/>
        </w:rPr>
        <w:t xml:space="preserve">la </w:t>
      </w:r>
      <w:r w:rsidR="00731735" w:rsidRPr="00C95949">
        <w:rPr>
          <w:rFonts w:ascii="Garamond" w:hAnsi="Garamond"/>
          <w:bCs/>
          <w:i/>
          <w:sz w:val="20"/>
          <w:szCs w:val="20"/>
        </w:rPr>
        <w:t>Revue Société, droit &amp; religion</w:t>
      </w:r>
      <w:r w:rsidR="00731735" w:rsidRPr="00C95949">
        <w:rPr>
          <w:rFonts w:ascii="Garamond" w:hAnsi="Garamond"/>
          <w:bCs/>
          <w:sz w:val="20"/>
          <w:szCs w:val="20"/>
        </w:rPr>
        <w:t xml:space="preserve">, Paris, CNRS éditions, 2017, </w:t>
      </w:r>
      <w:r w:rsidR="00453600" w:rsidRPr="00C95949">
        <w:rPr>
          <w:rFonts w:ascii="Garamond" w:hAnsi="Garamond"/>
          <w:bCs/>
          <w:sz w:val="20"/>
          <w:szCs w:val="20"/>
        </w:rPr>
        <w:t>p. 1-13</w:t>
      </w:r>
      <w:r w:rsidR="00731735" w:rsidRPr="00C95949">
        <w:rPr>
          <w:rFonts w:ascii="Garamond" w:hAnsi="Garamond"/>
          <w:bCs/>
          <w:sz w:val="20"/>
          <w:szCs w:val="20"/>
        </w:rPr>
        <w:t>.</w:t>
      </w:r>
    </w:p>
    <w:p w14:paraId="384DC833" w14:textId="7CE1DE88" w:rsidR="00731735" w:rsidRPr="00C95949" w:rsidRDefault="00965DE4" w:rsidP="006B550C">
      <w:pPr>
        <w:autoSpaceDE w:val="0"/>
        <w:autoSpaceDN w:val="0"/>
        <w:adjustRightInd w:val="0"/>
        <w:spacing w:line="360" w:lineRule="auto"/>
        <w:jc w:val="both"/>
        <w:rPr>
          <w:rFonts w:ascii="Garamond" w:hAnsi="Garamond"/>
          <w:bCs/>
          <w:sz w:val="20"/>
          <w:szCs w:val="20"/>
        </w:rPr>
      </w:pPr>
      <w:r>
        <w:rPr>
          <w:rFonts w:ascii="Garamond" w:hAnsi="Garamond"/>
          <w:bCs/>
          <w:sz w:val="20"/>
          <w:szCs w:val="20"/>
        </w:rPr>
        <w:t>99</w:t>
      </w:r>
      <w:r w:rsidR="00731735" w:rsidRPr="00C95949">
        <w:rPr>
          <w:rFonts w:ascii="Garamond" w:hAnsi="Garamond"/>
          <w:bCs/>
          <w:sz w:val="20"/>
          <w:szCs w:val="20"/>
        </w:rPr>
        <w:t xml:space="preserve">/ </w:t>
      </w:r>
      <w:r w:rsidR="00731735" w:rsidRPr="00C95949">
        <w:rPr>
          <w:rFonts w:ascii="Garamond" w:hAnsi="Garamond"/>
          <w:b/>
          <w:sz w:val="20"/>
          <w:szCs w:val="20"/>
        </w:rPr>
        <w:t>Le renouvellement de la technique en droit des libertés. Comment faire face aux mutations des sociétés contemporaines ?</w:t>
      </w:r>
      <w:r w:rsidR="00731735" w:rsidRPr="00C95949">
        <w:rPr>
          <w:rFonts w:ascii="Garamond" w:hAnsi="Garamond"/>
          <w:i/>
          <w:sz w:val="20"/>
          <w:szCs w:val="20"/>
        </w:rPr>
        <w:t xml:space="preserve"> </w:t>
      </w:r>
      <w:r w:rsidR="00731735" w:rsidRPr="00C95949">
        <w:rPr>
          <w:rFonts w:ascii="Garamond" w:hAnsi="Garamond"/>
          <w:sz w:val="20"/>
          <w:szCs w:val="20"/>
        </w:rPr>
        <w:t xml:space="preserve">dans </w:t>
      </w:r>
      <w:r w:rsidR="00EF027F" w:rsidRPr="00C95949">
        <w:rPr>
          <w:rFonts w:ascii="Garamond" w:hAnsi="Garamond"/>
          <w:sz w:val="20"/>
          <w:szCs w:val="20"/>
        </w:rPr>
        <w:t>Alexandre Desrameaux et François Colonna d’Istria (dir.),</w:t>
      </w:r>
      <w:r w:rsidR="00731735" w:rsidRPr="00C95949">
        <w:rPr>
          <w:rFonts w:ascii="Garamond" w:hAnsi="Garamond"/>
          <w:sz w:val="20"/>
          <w:szCs w:val="20"/>
        </w:rPr>
        <w:t xml:space="preserve"> </w:t>
      </w:r>
      <w:r w:rsidR="00731735" w:rsidRPr="00C95949">
        <w:rPr>
          <w:rFonts w:ascii="Garamond" w:hAnsi="Garamond"/>
          <w:bCs/>
          <w:i/>
          <w:sz w:val="20"/>
          <w:szCs w:val="20"/>
        </w:rPr>
        <w:t>Penser la technique juridique</w:t>
      </w:r>
      <w:r w:rsidR="00EF027F" w:rsidRPr="00C95949">
        <w:rPr>
          <w:rFonts w:ascii="Garamond" w:hAnsi="Garamond"/>
          <w:bCs/>
          <w:i/>
          <w:sz w:val="20"/>
          <w:szCs w:val="20"/>
        </w:rPr>
        <w:t xml:space="preserve">, </w:t>
      </w:r>
      <w:r w:rsidR="00EF027F" w:rsidRPr="00C95949">
        <w:rPr>
          <w:rFonts w:ascii="Garamond" w:hAnsi="Garamond"/>
          <w:bCs/>
          <w:sz w:val="20"/>
          <w:szCs w:val="20"/>
        </w:rPr>
        <w:t xml:space="preserve">Paris, LGDJ « coll. Contextes Culture du droit, </w:t>
      </w:r>
      <w:r w:rsidR="00804367">
        <w:rPr>
          <w:rFonts w:ascii="Garamond" w:hAnsi="Garamond"/>
          <w:bCs/>
          <w:sz w:val="20"/>
          <w:szCs w:val="20"/>
        </w:rPr>
        <w:t xml:space="preserve">2018, </w:t>
      </w:r>
      <w:r w:rsidR="00213A02" w:rsidRPr="00C95949">
        <w:rPr>
          <w:rFonts w:ascii="Garamond" w:hAnsi="Garamond"/>
          <w:bCs/>
          <w:sz w:val="20"/>
          <w:szCs w:val="20"/>
        </w:rPr>
        <w:t>p.</w:t>
      </w:r>
      <w:r w:rsidR="00EF027F" w:rsidRPr="00C95949">
        <w:rPr>
          <w:rFonts w:ascii="Garamond" w:hAnsi="Garamond"/>
          <w:bCs/>
          <w:sz w:val="20"/>
          <w:szCs w:val="20"/>
        </w:rPr>
        <w:t xml:space="preserve"> 109-119</w:t>
      </w:r>
    </w:p>
    <w:p w14:paraId="740C9A39" w14:textId="3BD5997C" w:rsidR="00D67CDC" w:rsidRPr="00C95949" w:rsidRDefault="00D67CDC" w:rsidP="006B550C">
      <w:pPr>
        <w:pStyle w:val="Titre-Article"/>
        <w:keepNext w:val="0"/>
        <w:keepLines w:val="0"/>
        <w:spacing w:before="0" w:after="0" w:line="360" w:lineRule="auto"/>
        <w:jc w:val="both"/>
        <w:rPr>
          <w:rFonts w:ascii="Garamond" w:hAnsi="Garamond" w:cs="Times New Roman"/>
          <w:b w:val="0"/>
          <w:color w:val="auto"/>
          <w:sz w:val="20"/>
          <w:szCs w:val="20"/>
        </w:rPr>
      </w:pPr>
      <w:r w:rsidRPr="00C95949">
        <w:rPr>
          <w:rFonts w:ascii="Garamond" w:hAnsi="Garamond" w:cs="Times New Roman"/>
          <w:b w:val="0"/>
          <w:bCs w:val="0"/>
          <w:color w:val="auto"/>
          <w:sz w:val="20"/>
          <w:szCs w:val="20"/>
        </w:rPr>
        <w:t>10</w:t>
      </w:r>
      <w:r w:rsidR="00965DE4">
        <w:rPr>
          <w:rFonts w:ascii="Garamond" w:hAnsi="Garamond" w:cs="Times New Roman"/>
          <w:b w:val="0"/>
          <w:bCs w:val="0"/>
          <w:color w:val="auto"/>
          <w:sz w:val="20"/>
          <w:szCs w:val="20"/>
        </w:rPr>
        <w:t>0</w:t>
      </w:r>
      <w:r w:rsidRPr="00C95949">
        <w:rPr>
          <w:rFonts w:ascii="Garamond" w:hAnsi="Garamond" w:cs="Times New Roman"/>
          <w:b w:val="0"/>
          <w:bCs w:val="0"/>
          <w:color w:val="auto"/>
          <w:sz w:val="20"/>
          <w:szCs w:val="20"/>
        </w:rPr>
        <w:t>/</w:t>
      </w:r>
      <w:r w:rsidRPr="00C95949">
        <w:rPr>
          <w:rFonts w:ascii="Garamond" w:hAnsi="Garamond" w:cs="Times New Roman"/>
          <w:bCs w:val="0"/>
          <w:color w:val="auto"/>
          <w:sz w:val="20"/>
          <w:szCs w:val="20"/>
        </w:rPr>
        <w:t xml:space="preserve"> Commentaire du </w:t>
      </w:r>
      <w:r w:rsidRPr="00C95949">
        <w:rPr>
          <w:rFonts w:ascii="Garamond" w:hAnsi="Garamond" w:cs="Times New Roman"/>
          <w:b w:val="0"/>
          <w:i/>
          <w:color w:val="auto"/>
          <w:sz w:val="20"/>
          <w:szCs w:val="20"/>
        </w:rPr>
        <w:t>Discours sur la liberté des cultes</w:t>
      </w:r>
      <w:r w:rsidRPr="00C95949">
        <w:rPr>
          <w:rFonts w:ascii="Garamond" w:hAnsi="Garamond" w:cs="Times New Roman"/>
          <w:color w:val="auto"/>
          <w:sz w:val="20"/>
          <w:szCs w:val="20"/>
        </w:rPr>
        <w:t xml:space="preserve"> de l’abbé Grégoire </w:t>
      </w:r>
      <w:r w:rsidRPr="00C95949">
        <w:rPr>
          <w:rFonts w:ascii="Garamond" w:hAnsi="Garamond" w:cs="Times New Roman"/>
          <w:b w:val="0"/>
          <w:color w:val="auto"/>
          <w:sz w:val="20"/>
          <w:szCs w:val="20"/>
        </w:rPr>
        <w:t xml:space="preserve">dans </w:t>
      </w:r>
      <w:r w:rsidR="00EF027F" w:rsidRPr="00C95949">
        <w:rPr>
          <w:rFonts w:ascii="Garamond" w:hAnsi="Garamond" w:cs="Times New Roman"/>
          <w:b w:val="0"/>
          <w:color w:val="auto"/>
          <w:sz w:val="20"/>
          <w:szCs w:val="20"/>
        </w:rPr>
        <w:t xml:space="preserve">Wanda Mastor, Julie Benetti, Pierre Egéa, Xavier Magnon (dir.), </w:t>
      </w:r>
      <w:r w:rsidRPr="00C95949">
        <w:rPr>
          <w:rFonts w:ascii="Garamond" w:hAnsi="Garamond" w:cs="Times New Roman"/>
          <w:b w:val="0"/>
          <w:i/>
          <w:color w:val="auto"/>
          <w:sz w:val="20"/>
          <w:szCs w:val="20"/>
        </w:rPr>
        <w:t>Les Grands discours de la culture juridique</w:t>
      </w:r>
      <w:r w:rsidRPr="00C95949">
        <w:rPr>
          <w:rFonts w:ascii="Garamond" w:hAnsi="Garamond" w:cs="Times New Roman"/>
          <w:b w:val="0"/>
          <w:color w:val="auto"/>
          <w:sz w:val="20"/>
          <w:szCs w:val="20"/>
        </w:rPr>
        <w:t xml:space="preserve">, Paris, Dalloz, 2017, </w:t>
      </w:r>
      <w:r w:rsidR="008A4520" w:rsidRPr="00C95949">
        <w:rPr>
          <w:rFonts w:ascii="Garamond" w:hAnsi="Garamond" w:cs="Times New Roman"/>
          <w:b w:val="0"/>
          <w:color w:val="auto"/>
          <w:sz w:val="20"/>
          <w:szCs w:val="20"/>
        </w:rPr>
        <w:t>p. 78-88</w:t>
      </w:r>
      <w:r w:rsidRPr="00C95949">
        <w:rPr>
          <w:rFonts w:ascii="Garamond" w:hAnsi="Garamond" w:cs="Times New Roman"/>
          <w:b w:val="0"/>
          <w:color w:val="auto"/>
          <w:sz w:val="20"/>
          <w:szCs w:val="20"/>
        </w:rPr>
        <w:t>.</w:t>
      </w:r>
    </w:p>
    <w:p w14:paraId="1696E780" w14:textId="7FA17933" w:rsidR="00690E54" w:rsidRPr="008378D2" w:rsidRDefault="00690E54" w:rsidP="006B550C">
      <w:pPr>
        <w:spacing w:line="360" w:lineRule="auto"/>
        <w:jc w:val="both"/>
        <w:rPr>
          <w:rFonts w:ascii="Garamond" w:hAnsi="Garamond"/>
          <w:sz w:val="20"/>
          <w:szCs w:val="20"/>
          <w:lang w:val="en-CA"/>
        </w:rPr>
      </w:pPr>
      <w:r w:rsidRPr="008378D2">
        <w:rPr>
          <w:rFonts w:ascii="Garamond" w:hAnsi="Garamond"/>
          <w:sz w:val="20"/>
          <w:szCs w:val="20"/>
          <w:lang w:val="en-CA"/>
        </w:rPr>
        <w:t>10</w:t>
      </w:r>
      <w:r w:rsidR="00965DE4" w:rsidRPr="008378D2">
        <w:rPr>
          <w:rFonts w:ascii="Garamond" w:hAnsi="Garamond"/>
          <w:sz w:val="20"/>
          <w:szCs w:val="20"/>
          <w:lang w:val="en-CA"/>
        </w:rPr>
        <w:t>1</w:t>
      </w:r>
      <w:r w:rsidRPr="008378D2">
        <w:rPr>
          <w:rFonts w:ascii="Garamond" w:hAnsi="Garamond"/>
          <w:sz w:val="20"/>
          <w:szCs w:val="20"/>
          <w:lang w:val="en-CA"/>
        </w:rPr>
        <w:t xml:space="preserve">/ </w:t>
      </w:r>
      <w:r w:rsidRPr="008378D2">
        <w:rPr>
          <w:rFonts w:ascii="Garamond" w:hAnsi="Garamond"/>
          <w:b/>
          <w:sz w:val="20"/>
          <w:szCs w:val="20"/>
          <w:lang w:val="en-CA"/>
        </w:rPr>
        <w:t>The State of Exception and the Terrorist T</w:t>
      </w:r>
      <w:r w:rsidR="00AD6370" w:rsidRPr="008378D2">
        <w:rPr>
          <w:rFonts w:ascii="Garamond" w:hAnsi="Garamond"/>
          <w:b/>
          <w:sz w:val="20"/>
          <w:szCs w:val="20"/>
          <w:lang w:val="en-CA"/>
        </w:rPr>
        <w:t>h</w:t>
      </w:r>
      <w:r w:rsidRPr="008378D2">
        <w:rPr>
          <w:rFonts w:ascii="Garamond" w:hAnsi="Garamond"/>
          <w:b/>
          <w:sz w:val="20"/>
          <w:szCs w:val="20"/>
          <w:lang w:val="en-CA"/>
        </w:rPr>
        <w:t>reat – An obsolete Combination</w:t>
      </w:r>
      <w:r w:rsidRPr="008378D2">
        <w:rPr>
          <w:rFonts w:ascii="Garamond" w:hAnsi="Garamond"/>
          <w:sz w:val="20"/>
          <w:szCs w:val="20"/>
          <w:lang w:val="en-CA"/>
        </w:rPr>
        <w:t xml:space="preserve">, dans Pierre Auriel, Olivier Beaud, Carl Wellman (editors), </w:t>
      </w:r>
      <w:r w:rsidRPr="008378D2">
        <w:rPr>
          <w:rFonts w:ascii="Garamond" w:hAnsi="Garamond"/>
          <w:i/>
          <w:sz w:val="20"/>
          <w:szCs w:val="20"/>
          <w:lang w:val="en-CA"/>
        </w:rPr>
        <w:t>The Rule of Crisis. Terrorism, Emergency Legislation and the Rule of Law</w:t>
      </w:r>
      <w:r w:rsidRPr="008378D2">
        <w:rPr>
          <w:rFonts w:ascii="Garamond" w:hAnsi="Garamond"/>
          <w:sz w:val="20"/>
          <w:szCs w:val="20"/>
          <w:lang w:val="en-CA"/>
        </w:rPr>
        <w:t xml:space="preserve">, </w:t>
      </w:r>
      <w:r w:rsidR="001D5547" w:rsidRPr="008378D2">
        <w:rPr>
          <w:rFonts w:ascii="Garamond" w:hAnsi="Garamond"/>
          <w:sz w:val="20"/>
          <w:szCs w:val="20"/>
          <w:lang w:val="en-CA"/>
        </w:rPr>
        <w:t>Springer In</w:t>
      </w:r>
      <w:r w:rsidR="00804367">
        <w:rPr>
          <w:rFonts w:ascii="Garamond" w:hAnsi="Garamond"/>
          <w:sz w:val="20"/>
          <w:szCs w:val="20"/>
          <w:lang w:val="en-CA"/>
        </w:rPr>
        <w:t>ternational Publishing, 2018, p</w:t>
      </w:r>
      <w:r w:rsidR="001D5547" w:rsidRPr="008378D2">
        <w:rPr>
          <w:rFonts w:ascii="Garamond" w:hAnsi="Garamond"/>
          <w:sz w:val="20"/>
          <w:szCs w:val="20"/>
          <w:lang w:val="en-CA"/>
        </w:rPr>
        <w:t>. 61-70.</w:t>
      </w:r>
    </w:p>
    <w:p w14:paraId="70F3C4DE" w14:textId="6C678798" w:rsidR="001D5547" w:rsidRPr="00C95949" w:rsidRDefault="001D5547" w:rsidP="006B550C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95949">
        <w:rPr>
          <w:rFonts w:ascii="Garamond" w:hAnsi="Garamond"/>
          <w:sz w:val="20"/>
          <w:szCs w:val="20"/>
        </w:rPr>
        <w:t>10</w:t>
      </w:r>
      <w:r w:rsidR="00965DE4">
        <w:rPr>
          <w:rFonts w:ascii="Garamond" w:hAnsi="Garamond"/>
          <w:sz w:val="20"/>
          <w:szCs w:val="20"/>
        </w:rPr>
        <w:t>2</w:t>
      </w:r>
      <w:r w:rsidRPr="00C95949">
        <w:rPr>
          <w:rFonts w:ascii="Garamond" w:hAnsi="Garamond"/>
          <w:sz w:val="20"/>
          <w:szCs w:val="20"/>
        </w:rPr>
        <w:t>/</w:t>
      </w:r>
      <w:r w:rsidR="005844C0" w:rsidRPr="00C95949">
        <w:rPr>
          <w:rFonts w:ascii="Garamond" w:hAnsi="Garamond"/>
          <w:b/>
          <w:sz w:val="20"/>
          <w:szCs w:val="20"/>
        </w:rPr>
        <w:t>L’individu privé de royaume. Réflexions sur l’histoire de la vie privée</w:t>
      </w:r>
      <w:r w:rsidR="005844C0" w:rsidRPr="00C95949">
        <w:rPr>
          <w:rFonts w:ascii="Garamond" w:hAnsi="Garamond"/>
          <w:sz w:val="20"/>
          <w:szCs w:val="20"/>
        </w:rPr>
        <w:t xml:space="preserve">, dans </w:t>
      </w:r>
      <w:r w:rsidR="005844C0" w:rsidRPr="00C95949">
        <w:rPr>
          <w:rFonts w:ascii="Garamond" w:hAnsi="Garamond"/>
          <w:i/>
          <w:sz w:val="20"/>
          <w:szCs w:val="20"/>
        </w:rPr>
        <w:t>Tribonien. Revue critique de législation et de jurisprudence</w:t>
      </w:r>
      <w:r w:rsidR="005844C0" w:rsidRPr="00C95949">
        <w:rPr>
          <w:rFonts w:ascii="Garamond" w:hAnsi="Garamond"/>
          <w:sz w:val="20"/>
          <w:szCs w:val="20"/>
        </w:rPr>
        <w:t>, N°</w:t>
      </w:r>
      <w:r w:rsidR="00213A02">
        <w:rPr>
          <w:rFonts w:ascii="Garamond" w:hAnsi="Garamond"/>
          <w:sz w:val="20"/>
          <w:szCs w:val="20"/>
        </w:rPr>
        <w:t xml:space="preserve"> </w:t>
      </w:r>
      <w:r w:rsidR="00804367">
        <w:rPr>
          <w:rFonts w:ascii="Garamond" w:hAnsi="Garamond"/>
          <w:sz w:val="20"/>
          <w:szCs w:val="20"/>
        </w:rPr>
        <w:t xml:space="preserve">1, 2018, </w:t>
      </w:r>
      <w:r w:rsidR="005844C0" w:rsidRPr="00C95949">
        <w:rPr>
          <w:rFonts w:ascii="Garamond" w:hAnsi="Garamond"/>
          <w:sz w:val="20"/>
          <w:szCs w:val="20"/>
        </w:rPr>
        <w:t>p. 48-61.</w:t>
      </w:r>
    </w:p>
    <w:p w14:paraId="2D6ABB8F" w14:textId="2B213D19" w:rsidR="00472620" w:rsidRPr="00C95949" w:rsidRDefault="005844C0" w:rsidP="006B550C">
      <w:pPr>
        <w:pStyle w:val="Titre2"/>
        <w:spacing w:before="0" w:after="0" w:line="360" w:lineRule="auto"/>
        <w:jc w:val="both"/>
        <w:rPr>
          <w:rFonts w:ascii="Garamond" w:eastAsia="Times New Roman" w:hAnsi="Garamond"/>
          <w:b w:val="0"/>
          <w:i w:val="0"/>
          <w:sz w:val="20"/>
          <w:szCs w:val="20"/>
        </w:rPr>
      </w:pPr>
      <w:r w:rsidRPr="00C95949">
        <w:rPr>
          <w:rFonts w:ascii="Garamond" w:hAnsi="Garamond"/>
          <w:b w:val="0"/>
          <w:i w:val="0"/>
          <w:sz w:val="20"/>
          <w:szCs w:val="20"/>
        </w:rPr>
        <w:t>10</w:t>
      </w:r>
      <w:r w:rsidR="00965DE4">
        <w:rPr>
          <w:rFonts w:ascii="Garamond" w:hAnsi="Garamond"/>
          <w:b w:val="0"/>
          <w:i w:val="0"/>
          <w:sz w:val="20"/>
          <w:szCs w:val="20"/>
        </w:rPr>
        <w:t>3</w:t>
      </w:r>
      <w:r w:rsidRPr="00C95949">
        <w:rPr>
          <w:rFonts w:ascii="Garamond" w:hAnsi="Garamond"/>
          <w:b w:val="0"/>
          <w:i w:val="0"/>
          <w:sz w:val="20"/>
          <w:szCs w:val="20"/>
        </w:rPr>
        <w:t xml:space="preserve">/ </w:t>
      </w:r>
      <w:r w:rsidRPr="00C95949">
        <w:rPr>
          <w:rFonts w:ascii="Garamond" w:eastAsia="Times New Roman" w:hAnsi="Garamond"/>
          <w:i w:val="0"/>
          <w:sz w:val="20"/>
          <w:szCs w:val="20"/>
        </w:rPr>
        <w:t>En quoi le terrorisme bouleverse-t-il les catégories juridiques actuelles ?</w:t>
      </w:r>
      <w:r w:rsidRPr="00C95949">
        <w:rPr>
          <w:rFonts w:ascii="Garamond" w:eastAsia="Times New Roman" w:hAnsi="Garamond"/>
          <w:b w:val="0"/>
          <w:i w:val="0"/>
          <w:sz w:val="20"/>
          <w:szCs w:val="20"/>
        </w:rPr>
        <w:t xml:space="preserve"> dans </w:t>
      </w:r>
      <w:r w:rsidR="00472620" w:rsidRPr="00C95949">
        <w:rPr>
          <w:rFonts w:ascii="Garamond" w:eastAsia="Times New Roman" w:hAnsi="Garamond"/>
          <w:b w:val="0"/>
          <w:sz w:val="20"/>
          <w:szCs w:val="20"/>
        </w:rPr>
        <w:t>« Trois questions », La Semaine Juridique Edition Général</w:t>
      </w:r>
      <w:r w:rsidR="00472620" w:rsidRPr="00213A02">
        <w:rPr>
          <w:rFonts w:ascii="Garamond" w:eastAsia="Times New Roman" w:hAnsi="Garamond"/>
          <w:b w:val="0"/>
          <w:iCs w:val="0"/>
          <w:sz w:val="20"/>
          <w:szCs w:val="20"/>
        </w:rPr>
        <w:t>e</w:t>
      </w:r>
      <w:r w:rsidR="00472620" w:rsidRPr="00C95949">
        <w:rPr>
          <w:rFonts w:ascii="Garamond" w:eastAsia="Times New Roman" w:hAnsi="Garamond"/>
          <w:b w:val="0"/>
          <w:i w:val="0"/>
          <w:sz w:val="20"/>
          <w:szCs w:val="20"/>
        </w:rPr>
        <w:t xml:space="preserve"> - 3 Avril 2017 - n° 14.</w:t>
      </w:r>
    </w:p>
    <w:p w14:paraId="09D77D79" w14:textId="1BEE60D8" w:rsidR="006E4AAD" w:rsidRPr="00C95949" w:rsidRDefault="006E4AAD" w:rsidP="006B550C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95949">
        <w:rPr>
          <w:rFonts w:ascii="Garamond" w:hAnsi="Garamond"/>
          <w:sz w:val="20"/>
          <w:szCs w:val="20"/>
        </w:rPr>
        <w:t>1</w:t>
      </w:r>
      <w:r w:rsidR="0046565D">
        <w:rPr>
          <w:rFonts w:ascii="Garamond" w:hAnsi="Garamond"/>
          <w:sz w:val="20"/>
          <w:szCs w:val="20"/>
        </w:rPr>
        <w:t>0</w:t>
      </w:r>
      <w:r w:rsidR="00965DE4">
        <w:rPr>
          <w:rFonts w:ascii="Garamond" w:hAnsi="Garamond"/>
          <w:sz w:val="20"/>
          <w:szCs w:val="20"/>
        </w:rPr>
        <w:t>4</w:t>
      </w:r>
      <w:r w:rsidRPr="00C95949">
        <w:rPr>
          <w:rFonts w:ascii="Garamond" w:hAnsi="Garamond"/>
          <w:sz w:val="20"/>
          <w:szCs w:val="20"/>
        </w:rPr>
        <w:t xml:space="preserve">/ </w:t>
      </w:r>
      <w:r w:rsidRPr="00C95949">
        <w:rPr>
          <w:rFonts w:ascii="Garamond" w:hAnsi="Garamond"/>
          <w:b/>
          <w:sz w:val="20"/>
          <w:szCs w:val="20"/>
        </w:rPr>
        <w:t>Repenser le rôle de l’</w:t>
      </w:r>
      <w:r w:rsidR="00213A02" w:rsidRPr="00C95949">
        <w:rPr>
          <w:rFonts w:ascii="Garamond" w:hAnsi="Garamond"/>
          <w:b/>
          <w:sz w:val="20"/>
          <w:szCs w:val="20"/>
        </w:rPr>
        <w:t>État</w:t>
      </w:r>
      <w:r w:rsidRPr="00C95949">
        <w:rPr>
          <w:rFonts w:ascii="Garamond" w:hAnsi="Garamond"/>
          <w:b/>
          <w:sz w:val="20"/>
          <w:szCs w:val="20"/>
        </w:rPr>
        <w:t xml:space="preserve"> face à la menace terroriste</w:t>
      </w:r>
      <w:r w:rsidRPr="00C95949">
        <w:rPr>
          <w:rFonts w:ascii="Garamond" w:hAnsi="Garamond"/>
          <w:sz w:val="20"/>
          <w:szCs w:val="20"/>
        </w:rPr>
        <w:t xml:space="preserve">, dans </w:t>
      </w:r>
      <w:r w:rsidRPr="00C95949">
        <w:rPr>
          <w:rFonts w:ascii="Garamond" w:hAnsi="Garamond"/>
          <w:i/>
          <w:sz w:val="20"/>
          <w:szCs w:val="20"/>
        </w:rPr>
        <w:t>L’ENA hors les murs</w:t>
      </w:r>
      <w:r w:rsidR="00A91F1E" w:rsidRPr="00C95949">
        <w:rPr>
          <w:rFonts w:ascii="Garamond" w:hAnsi="Garamond"/>
          <w:sz w:val="20"/>
          <w:szCs w:val="20"/>
        </w:rPr>
        <w:t xml:space="preserve"> (magazine des anciens élèves de l’ENA)</w:t>
      </w:r>
      <w:r w:rsidR="00804367">
        <w:rPr>
          <w:rFonts w:ascii="Garamond" w:hAnsi="Garamond"/>
          <w:sz w:val="20"/>
          <w:szCs w:val="20"/>
        </w:rPr>
        <w:t xml:space="preserve">, Juillet-août 2017, </w:t>
      </w:r>
      <w:r w:rsidRPr="00C95949">
        <w:rPr>
          <w:rFonts w:ascii="Garamond" w:hAnsi="Garamond"/>
          <w:sz w:val="20"/>
          <w:szCs w:val="20"/>
        </w:rPr>
        <w:t>p. 50-51.</w:t>
      </w:r>
    </w:p>
    <w:p w14:paraId="364E9F79" w14:textId="62303561" w:rsidR="00A91F1E" w:rsidRPr="00C95949" w:rsidRDefault="00AD6370" w:rsidP="006B550C">
      <w:pPr>
        <w:pStyle w:val="chaptit"/>
        <w:spacing w:before="0" w:after="0" w:line="360" w:lineRule="auto"/>
        <w:jc w:val="both"/>
        <w:rPr>
          <w:rFonts w:ascii="Garamond" w:hAnsi="Garamond"/>
          <w:sz w:val="20"/>
          <w:szCs w:val="20"/>
        </w:rPr>
      </w:pPr>
      <w:r w:rsidRPr="00C95949">
        <w:rPr>
          <w:rFonts w:ascii="Garamond" w:hAnsi="Garamond"/>
          <w:sz w:val="20"/>
          <w:szCs w:val="20"/>
        </w:rPr>
        <w:t>1</w:t>
      </w:r>
      <w:r w:rsidR="00965DE4">
        <w:rPr>
          <w:rFonts w:ascii="Garamond" w:hAnsi="Garamond"/>
          <w:sz w:val="20"/>
          <w:szCs w:val="20"/>
        </w:rPr>
        <w:t>05</w:t>
      </w:r>
      <w:r w:rsidRPr="00C95949">
        <w:rPr>
          <w:rFonts w:ascii="Garamond" w:hAnsi="Garamond"/>
          <w:sz w:val="20"/>
          <w:szCs w:val="20"/>
        </w:rPr>
        <w:t xml:space="preserve">/ </w:t>
      </w:r>
      <w:r w:rsidR="00A91F1E" w:rsidRPr="00C95949">
        <w:rPr>
          <w:rFonts w:ascii="Garamond" w:hAnsi="Garamond"/>
          <w:b/>
          <w:sz w:val="20"/>
          <w:szCs w:val="20"/>
        </w:rPr>
        <w:t xml:space="preserve">Quelle rationalité pour la lutte contre le </w:t>
      </w:r>
      <w:r w:rsidR="00213A02" w:rsidRPr="00C95949">
        <w:rPr>
          <w:rFonts w:ascii="Garamond" w:hAnsi="Garamond"/>
          <w:b/>
          <w:sz w:val="20"/>
          <w:szCs w:val="20"/>
        </w:rPr>
        <w:t>terrorisme ?</w:t>
      </w:r>
      <w:r w:rsidR="00213A02">
        <w:rPr>
          <w:rFonts w:ascii="Garamond" w:hAnsi="Garamond"/>
          <w:b/>
          <w:sz w:val="20"/>
          <w:szCs w:val="20"/>
        </w:rPr>
        <w:t>,</w:t>
      </w:r>
      <w:r w:rsidR="00A91F1E" w:rsidRPr="00C95949">
        <w:rPr>
          <w:rFonts w:ascii="Garamond" w:hAnsi="Garamond"/>
          <w:sz w:val="20"/>
          <w:szCs w:val="20"/>
        </w:rPr>
        <w:t xml:space="preserve"> dans Julie Alix et Olivier Cahn (dir.), </w:t>
      </w:r>
      <w:r w:rsidR="00A91F1E" w:rsidRPr="00C95949">
        <w:rPr>
          <w:rFonts w:ascii="Garamond" w:hAnsi="Garamond"/>
          <w:i/>
          <w:sz w:val="20"/>
          <w:szCs w:val="20"/>
        </w:rPr>
        <w:t>L’hypothèse de la guerre contre le terrorisme. Implications juridiques</w:t>
      </w:r>
      <w:r w:rsidR="00A91F1E" w:rsidRPr="00C95949">
        <w:rPr>
          <w:rFonts w:ascii="Garamond" w:hAnsi="Garamond"/>
          <w:sz w:val="20"/>
          <w:szCs w:val="20"/>
        </w:rPr>
        <w:t>, Paris, Dalloz, « coll. Th</w:t>
      </w:r>
      <w:r w:rsidR="00804367">
        <w:rPr>
          <w:rFonts w:ascii="Garamond" w:hAnsi="Garamond"/>
          <w:sz w:val="20"/>
          <w:szCs w:val="20"/>
        </w:rPr>
        <w:t>èmes et Commentaires », 2017, p</w:t>
      </w:r>
      <w:r w:rsidR="00A91F1E" w:rsidRPr="00C95949">
        <w:rPr>
          <w:rFonts w:ascii="Garamond" w:hAnsi="Garamond"/>
          <w:sz w:val="20"/>
          <w:szCs w:val="20"/>
        </w:rPr>
        <w:t>. 281-287.</w:t>
      </w:r>
    </w:p>
    <w:p w14:paraId="4723D132" w14:textId="0E2645CC" w:rsidR="00700984" w:rsidRPr="00C95949" w:rsidRDefault="00A91F1E" w:rsidP="006B550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Times Bold"/>
          <w:bCs/>
          <w:color w:val="000000"/>
          <w:sz w:val="20"/>
          <w:szCs w:val="20"/>
        </w:rPr>
      </w:pPr>
      <w:r w:rsidRPr="00C95949">
        <w:rPr>
          <w:rFonts w:ascii="Garamond" w:hAnsi="Garamond"/>
          <w:sz w:val="20"/>
          <w:szCs w:val="20"/>
        </w:rPr>
        <w:t>1</w:t>
      </w:r>
      <w:r w:rsidR="00965DE4">
        <w:rPr>
          <w:rFonts w:ascii="Garamond" w:hAnsi="Garamond"/>
          <w:sz w:val="20"/>
          <w:szCs w:val="20"/>
        </w:rPr>
        <w:t>06</w:t>
      </w:r>
      <w:r w:rsidRPr="00C95949">
        <w:rPr>
          <w:rFonts w:ascii="Garamond" w:hAnsi="Garamond"/>
          <w:sz w:val="20"/>
          <w:szCs w:val="20"/>
        </w:rPr>
        <w:t xml:space="preserve">/ </w:t>
      </w:r>
      <w:r w:rsidRPr="00C95949">
        <w:rPr>
          <w:rFonts w:ascii="Garamond" w:hAnsi="Garamond" w:cs="Times Bold"/>
          <w:b/>
          <w:bCs/>
          <w:color w:val="000000"/>
          <w:sz w:val="20"/>
          <w:szCs w:val="20"/>
        </w:rPr>
        <w:t>La lutte antiterroriste et l’État de droit</w:t>
      </w:r>
      <w:r w:rsidR="00700984" w:rsidRPr="00C95949">
        <w:rPr>
          <w:rFonts w:ascii="Garamond" w:hAnsi="Garamond" w:cs="Times Bold"/>
          <w:b/>
          <w:bCs/>
          <w:color w:val="000000"/>
          <w:sz w:val="20"/>
          <w:szCs w:val="20"/>
        </w:rPr>
        <w:t xml:space="preserve">. </w:t>
      </w:r>
      <w:r w:rsidRPr="00C95949">
        <w:rPr>
          <w:rFonts w:ascii="Garamond" w:hAnsi="Garamond" w:cs="Times Bold"/>
          <w:b/>
          <w:bCs/>
          <w:color w:val="000000"/>
          <w:sz w:val="20"/>
          <w:szCs w:val="20"/>
        </w:rPr>
        <w:t xml:space="preserve">Table ronde </w:t>
      </w:r>
      <w:r w:rsidRPr="00C95949">
        <w:rPr>
          <w:rFonts w:ascii="Garamond" w:hAnsi="Garamond" w:cs="Times Bold"/>
          <w:bCs/>
          <w:color w:val="000000"/>
          <w:sz w:val="20"/>
          <w:szCs w:val="20"/>
        </w:rPr>
        <w:t>avec Michel Debacq, Antoine Garapon, François Saint-Bonnet</w:t>
      </w:r>
      <w:r w:rsidR="00213A02">
        <w:rPr>
          <w:rFonts w:ascii="Garamond" w:hAnsi="Garamond" w:cs="Times Bold"/>
          <w:bCs/>
          <w:color w:val="000000"/>
          <w:sz w:val="20"/>
          <w:szCs w:val="20"/>
        </w:rPr>
        <w:t xml:space="preserve"> </w:t>
      </w:r>
      <w:r w:rsidRPr="00C95949">
        <w:rPr>
          <w:rFonts w:ascii="Garamond" w:hAnsi="Garamond" w:cs="Times Bold"/>
          <w:bCs/>
          <w:color w:val="000000"/>
          <w:sz w:val="20"/>
          <w:szCs w:val="20"/>
        </w:rPr>
        <w:t xml:space="preserve">et Bertrand Warusfel, dans la </w:t>
      </w:r>
      <w:r w:rsidRPr="00C95949">
        <w:rPr>
          <w:rFonts w:ascii="Garamond" w:hAnsi="Garamond" w:cs="Times Bold"/>
          <w:bCs/>
          <w:i/>
          <w:color w:val="000000"/>
          <w:sz w:val="20"/>
          <w:szCs w:val="20"/>
        </w:rPr>
        <w:t>Revue Esprit</w:t>
      </w:r>
      <w:r w:rsidRPr="00C95949">
        <w:rPr>
          <w:rFonts w:ascii="Garamond" w:hAnsi="Garamond" w:cs="Times Bold"/>
          <w:bCs/>
          <w:color w:val="000000"/>
          <w:sz w:val="20"/>
          <w:szCs w:val="20"/>
        </w:rPr>
        <w:t xml:space="preserve">, </w:t>
      </w:r>
      <w:r w:rsidR="00804367">
        <w:rPr>
          <w:rFonts w:ascii="Garamond" w:hAnsi="Garamond" w:cs="Times Bold"/>
          <w:bCs/>
          <w:color w:val="000000"/>
          <w:sz w:val="20"/>
          <w:szCs w:val="20"/>
        </w:rPr>
        <w:t xml:space="preserve">Sept. 2017, </w:t>
      </w:r>
      <w:r w:rsidR="00700984" w:rsidRPr="00C95949">
        <w:rPr>
          <w:rFonts w:ascii="Garamond" w:hAnsi="Garamond" w:cs="Times Bold"/>
          <w:bCs/>
          <w:color w:val="000000"/>
          <w:sz w:val="20"/>
          <w:szCs w:val="20"/>
        </w:rPr>
        <w:t>p. 88-102.</w:t>
      </w:r>
    </w:p>
    <w:p w14:paraId="37E17A42" w14:textId="70677111" w:rsidR="00700984" w:rsidRPr="00C95949" w:rsidRDefault="00700984" w:rsidP="006B550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Style w:val="in-revue"/>
          <w:rFonts w:ascii="Garamond" w:hAnsi="Garamond"/>
          <w:sz w:val="20"/>
          <w:szCs w:val="20"/>
        </w:rPr>
      </w:pPr>
      <w:r w:rsidRPr="00C95949">
        <w:rPr>
          <w:rFonts w:ascii="Garamond" w:hAnsi="Garamond" w:cs="Times Bold"/>
          <w:bCs/>
          <w:color w:val="000000"/>
          <w:sz w:val="20"/>
          <w:szCs w:val="20"/>
        </w:rPr>
        <w:t>1</w:t>
      </w:r>
      <w:r w:rsidR="00965DE4">
        <w:rPr>
          <w:rFonts w:ascii="Garamond" w:hAnsi="Garamond" w:cs="Times Bold"/>
          <w:bCs/>
          <w:color w:val="000000"/>
          <w:sz w:val="20"/>
          <w:szCs w:val="20"/>
        </w:rPr>
        <w:t>07</w:t>
      </w:r>
      <w:r w:rsidRPr="00C95949">
        <w:rPr>
          <w:rFonts w:ascii="Garamond" w:hAnsi="Garamond" w:cs="Times Bold"/>
          <w:bCs/>
          <w:color w:val="000000"/>
          <w:sz w:val="20"/>
          <w:szCs w:val="20"/>
        </w:rPr>
        <w:t xml:space="preserve">/ </w:t>
      </w:r>
      <w:r w:rsidRPr="00C95949">
        <w:rPr>
          <w:rFonts w:ascii="Garamond" w:hAnsi="Garamond" w:cs="Arial"/>
          <w:b/>
          <w:bCs/>
          <w:color w:val="000000"/>
          <w:sz w:val="20"/>
          <w:szCs w:val="20"/>
        </w:rPr>
        <w:t xml:space="preserve">Les libertés chez Laboulaye : une architectonique, </w:t>
      </w:r>
      <w:r w:rsidRPr="00C95949">
        <w:rPr>
          <w:rStyle w:val="in-revue"/>
          <w:rFonts w:ascii="Garamond" w:hAnsi="Garamond"/>
          <w:sz w:val="20"/>
          <w:szCs w:val="20"/>
        </w:rPr>
        <w:t xml:space="preserve">dans la </w:t>
      </w:r>
      <w:r w:rsidRPr="00C95949">
        <w:rPr>
          <w:rStyle w:val="titre-revue"/>
          <w:rFonts w:ascii="Garamond" w:hAnsi="Garamond"/>
          <w:i/>
          <w:sz w:val="20"/>
          <w:szCs w:val="20"/>
        </w:rPr>
        <w:t>Revue Française d'Histoire des Idées Politiques</w:t>
      </w:r>
      <w:r w:rsidRPr="00C95949">
        <w:rPr>
          <w:rStyle w:val="in-revue"/>
          <w:rFonts w:ascii="Garamond" w:hAnsi="Garamond"/>
          <w:sz w:val="20"/>
          <w:szCs w:val="20"/>
        </w:rPr>
        <w:t xml:space="preserve">, Paris, L’Harmattan, </w:t>
      </w:r>
      <w:r w:rsidRPr="00C95949">
        <w:rPr>
          <w:rStyle w:val="in-revue"/>
          <w:rFonts w:ascii="Garamond" w:hAnsi="Garamond"/>
          <w:bCs/>
          <w:sz w:val="20"/>
          <w:szCs w:val="20"/>
        </w:rPr>
        <w:t>2018/1 (N° 47)</w:t>
      </w:r>
      <w:r w:rsidR="00804367">
        <w:rPr>
          <w:rStyle w:val="in-revue"/>
          <w:rFonts w:ascii="Garamond" w:hAnsi="Garamond"/>
          <w:sz w:val="20"/>
          <w:szCs w:val="20"/>
        </w:rPr>
        <w:t xml:space="preserve">, </w:t>
      </w:r>
      <w:r w:rsidRPr="00C95949">
        <w:rPr>
          <w:rStyle w:val="in-revue"/>
          <w:rFonts w:ascii="Garamond" w:hAnsi="Garamond"/>
          <w:sz w:val="20"/>
          <w:szCs w:val="20"/>
        </w:rPr>
        <w:t>p. 141 à 162</w:t>
      </w:r>
      <w:r w:rsidR="00E6653A" w:rsidRPr="00C95949">
        <w:rPr>
          <w:rStyle w:val="in-revue"/>
          <w:rFonts w:ascii="Garamond" w:hAnsi="Garamond"/>
          <w:sz w:val="20"/>
          <w:szCs w:val="20"/>
        </w:rPr>
        <w:t>.</w:t>
      </w:r>
    </w:p>
    <w:p w14:paraId="46B6E450" w14:textId="55988389" w:rsidR="00C57AD5" w:rsidRPr="00C95949" w:rsidRDefault="00E6653A" w:rsidP="006B550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Times Roman"/>
          <w:sz w:val="20"/>
          <w:szCs w:val="20"/>
        </w:rPr>
      </w:pPr>
      <w:r w:rsidRPr="00C95949">
        <w:rPr>
          <w:rStyle w:val="in-revue"/>
          <w:rFonts w:ascii="Garamond" w:hAnsi="Garamond"/>
          <w:sz w:val="20"/>
          <w:szCs w:val="20"/>
        </w:rPr>
        <w:t>1</w:t>
      </w:r>
      <w:r w:rsidR="00965DE4">
        <w:rPr>
          <w:rStyle w:val="in-revue"/>
          <w:rFonts w:ascii="Garamond" w:hAnsi="Garamond"/>
          <w:sz w:val="20"/>
          <w:szCs w:val="20"/>
        </w:rPr>
        <w:t>08</w:t>
      </w:r>
      <w:r w:rsidRPr="00C95949">
        <w:rPr>
          <w:rStyle w:val="in-revue"/>
          <w:rFonts w:ascii="Garamond" w:hAnsi="Garamond"/>
          <w:sz w:val="20"/>
          <w:szCs w:val="20"/>
        </w:rPr>
        <w:t xml:space="preserve">/ </w:t>
      </w:r>
      <w:r w:rsidRPr="00C95949">
        <w:rPr>
          <w:rFonts w:ascii="Garamond" w:hAnsi="Garamond" w:cs="Arial"/>
          <w:b/>
          <w:bCs/>
          <w:sz w:val="20"/>
          <w:szCs w:val="20"/>
        </w:rPr>
        <w:t>Le détenu, citoyen dévoyé ou ennemi du corps social ?</w:t>
      </w:r>
      <w:r w:rsidR="00C57AD5" w:rsidRPr="00C95949">
        <w:rPr>
          <w:rFonts w:ascii="Garamond" w:hAnsi="Garamond" w:cs="Arial"/>
          <w:b/>
          <w:bCs/>
          <w:sz w:val="20"/>
          <w:szCs w:val="20"/>
        </w:rPr>
        <w:t xml:space="preserve">, </w:t>
      </w:r>
      <w:r w:rsidR="00B43B39" w:rsidRPr="00C95949">
        <w:rPr>
          <w:rFonts w:ascii="Garamond" w:hAnsi="Garamond" w:cs="Arial"/>
          <w:bCs/>
          <w:sz w:val="20"/>
          <w:szCs w:val="20"/>
        </w:rPr>
        <w:t xml:space="preserve">dans les </w:t>
      </w:r>
      <w:r w:rsidR="00C57AD5" w:rsidRPr="00C95949">
        <w:rPr>
          <w:rFonts w:ascii="Garamond" w:hAnsi="Garamond" w:cs="Arial"/>
          <w:bCs/>
          <w:sz w:val="20"/>
          <w:szCs w:val="20"/>
        </w:rPr>
        <w:t xml:space="preserve">Actes du </w:t>
      </w:r>
      <w:r w:rsidR="00C57AD5" w:rsidRPr="00C95949">
        <w:rPr>
          <w:rFonts w:ascii="Garamond" w:hAnsi="Garamond"/>
          <w:sz w:val="20"/>
          <w:szCs w:val="20"/>
        </w:rPr>
        <w:t xml:space="preserve">colloque </w:t>
      </w:r>
      <w:r w:rsidR="00B43B39" w:rsidRPr="00C95949">
        <w:rPr>
          <w:rFonts w:ascii="Garamond" w:hAnsi="Garamond"/>
          <w:sz w:val="20"/>
          <w:szCs w:val="20"/>
        </w:rPr>
        <w:t xml:space="preserve">sous la direction de Farah Safi, </w:t>
      </w:r>
      <w:r w:rsidR="00B43B39" w:rsidRPr="00C95949">
        <w:rPr>
          <w:rFonts w:ascii="Garamond" w:hAnsi="Garamond"/>
          <w:i/>
          <w:sz w:val="20"/>
          <w:szCs w:val="20"/>
        </w:rPr>
        <w:t>La vie privée en prison</w:t>
      </w:r>
      <w:r w:rsidR="00B43B39" w:rsidRPr="00C95949">
        <w:rPr>
          <w:rFonts w:ascii="Garamond" w:hAnsi="Garamond"/>
          <w:sz w:val="20"/>
          <w:szCs w:val="20"/>
        </w:rPr>
        <w:t xml:space="preserve">, Paris, </w:t>
      </w:r>
      <w:r w:rsidR="00B43B39" w:rsidRPr="00C95949">
        <w:rPr>
          <w:rFonts w:ascii="Garamond" w:hAnsi="Garamond" w:cs="Times Bold"/>
          <w:bCs/>
          <w:sz w:val="20"/>
          <w:szCs w:val="20"/>
        </w:rPr>
        <w:t>Lexbase Hebdo, édition priv</w:t>
      </w:r>
      <w:r w:rsidR="00804367">
        <w:rPr>
          <w:rFonts w:ascii="Garamond" w:hAnsi="Garamond" w:cs="Times Bold"/>
          <w:bCs/>
          <w:sz w:val="20"/>
          <w:szCs w:val="20"/>
        </w:rPr>
        <w:t>ée, n°722 du 7 décembre 2017, p</w:t>
      </w:r>
      <w:r w:rsidR="00B43B39" w:rsidRPr="00C95949">
        <w:rPr>
          <w:rFonts w:ascii="Garamond" w:hAnsi="Garamond" w:cs="Times Bold"/>
          <w:bCs/>
          <w:sz w:val="20"/>
          <w:szCs w:val="20"/>
        </w:rPr>
        <w:t>. 1 à 7.</w:t>
      </w:r>
    </w:p>
    <w:p w14:paraId="7AAB1E37" w14:textId="264C930B" w:rsidR="00E6653A" w:rsidRPr="00C95949" w:rsidRDefault="00C57AD5" w:rsidP="006B550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Garamond"/>
          <w:iCs/>
          <w:color w:val="262626"/>
          <w:sz w:val="20"/>
          <w:szCs w:val="20"/>
        </w:rPr>
      </w:pPr>
      <w:r w:rsidRPr="00C95949">
        <w:rPr>
          <w:rFonts w:ascii="Garamond" w:hAnsi="Garamond"/>
          <w:sz w:val="20"/>
          <w:szCs w:val="20"/>
        </w:rPr>
        <w:t>1</w:t>
      </w:r>
      <w:r w:rsidR="00965DE4">
        <w:rPr>
          <w:rFonts w:ascii="Garamond" w:hAnsi="Garamond"/>
          <w:sz w:val="20"/>
          <w:szCs w:val="20"/>
        </w:rPr>
        <w:t>09</w:t>
      </w:r>
      <w:r w:rsidRPr="00C95949">
        <w:rPr>
          <w:rFonts w:ascii="Garamond" w:hAnsi="Garamond"/>
          <w:sz w:val="20"/>
          <w:szCs w:val="20"/>
        </w:rPr>
        <w:t xml:space="preserve">/ </w:t>
      </w:r>
      <w:r w:rsidR="00B43B39" w:rsidRPr="00C95949">
        <w:rPr>
          <w:rFonts w:ascii="Garamond" w:hAnsi="Garamond" w:cs="Garamond"/>
          <w:b/>
          <w:sz w:val="20"/>
          <w:szCs w:val="20"/>
        </w:rPr>
        <w:t xml:space="preserve">De l’inadéquation du concept d’état d’exception pour penser le terrorisme. </w:t>
      </w:r>
      <w:r w:rsidR="00B43B39" w:rsidRPr="00C95949">
        <w:rPr>
          <w:rFonts w:ascii="Garamond" w:hAnsi="Garamond" w:cs="Garamond"/>
          <w:b/>
          <w:iCs/>
          <w:sz w:val="20"/>
          <w:szCs w:val="20"/>
        </w:rPr>
        <w:t>Réflexions sur l’État moderne</w:t>
      </w:r>
      <w:r w:rsidR="00B43B39" w:rsidRPr="00C95949">
        <w:rPr>
          <w:rFonts w:ascii="Garamond" w:hAnsi="Garamond" w:cs="Garamond"/>
          <w:i/>
          <w:iCs/>
          <w:sz w:val="20"/>
          <w:szCs w:val="20"/>
        </w:rPr>
        <w:t xml:space="preserve">, </w:t>
      </w:r>
      <w:r w:rsidR="00B43B39" w:rsidRPr="00C95949">
        <w:rPr>
          <w:rFonts w:ascii="Garamond" w:hAnsi="Garamond" w:cs="Garamond"/>
          <w:iCs/>
          <w:sz w:val="20"/>
          <w:szCs w:val="20"/>
        </w:rPr>
        <w:t xml:space="preserve">dans Rafaëlle Maison et Olga Mamoudy (dir.), </w:t>
      </w:r>
      <w:r w:rsidR="00B43B39" w:rsidRPr="00C95949">
        <w:rPr>
          <w:rFonts w:ascii="Garamond" w:hAnsi="Garamond" w:cs="Garamond"/>
          <w:i/>
          <w:iCs/>
          <w:sz w:val="20"/>
          <w:szCs w:val="20"/>
        </w:rPr>
        <w:t>Autour</w:t>
      </w:r>
      <w:r w:rsidR="00B43B39" w:rsidRPr="00C95949">
        <w:rPr>
          <w:rFonts w:ascii="Garamond" w:hAnsi="Garamond" w:cs="Garamond"/>
          <w:i/>
          <w:iCs/>
          <w:color w:val="262626"/>
          <w:sz w:val="20"/>
          <w:szCs w:val="20"/>
        </w:rPr>
        <w:t xml:space="preserve"> de l’état d’urgence. Le droit politique d’exception, pratique nationale et sources internationales</w:t>
      </w:r>
      <w:r w:rsidR="00B43B39" w:rsidRPr="00C95949">
        <w:rPr>
          <w:rFonts w:ascii="Garamond" w:hAnsi="Garamond" w:cs="Garamond"/>
          <w:iCs/>
          <w:color w:val="262626"/>
          <w:sz w:val="20"/>
          <w:szCs w:val="20"/>
        </w:rPr>
        <w:t>, Paris, Institut universitaire Varenne (coll. Colloques et Essais), 2018, p. 11-29.</w:t>
      </w:r>
    </w:p>
    <w:p w14:paraId="4387D093" w14:textId="6791D6C6" w:rsidR="0029652A" w:rsidRPr="00C95949" w:rsidRDefault="0029652A" w:rsidP="006B550C">
      <w:pPr>
        <w:spacing w:line="360" w:lineRule="auto"/>
        <w:jc w:val="both"/>
        <w:rPr>
          <w:rFonts w:ascii="Garamond" w:hAnsi="Garamond"/>
          <w:b/>
          <w:sz w:val="20"/>
          <w:szCs w:val="20"/>
        </w:rPr>
      </w:pPr>
      <w:r w:rsidRPr="00C95949">
        <w:rPr>
          <w:rFonts w:ascii="Garamond" w:hAnsi="Garamond" w:cs="Garamond"/>
          <w:iCs/>
          <w:color w:val="262626"/>
          <w:sz w:val="20"/>
          <w:szCs w:val="20"/>
        </w:rPr>
        <w:t>11</w:t>
      </w:r>
      <w:r w:rsidR="00965DE4">
        <w:rPr>
          <w:rFonts w:ascii="Garamond" w:hAnsi="Garamond" w:cs="Garamond"/>
          <w:iCs/>
          <w:color w:val="262626"/>
          <w:sz w:val="20"/>
          <w:szCs w:val="20"/>
        </w:rPr>
        <w:t>0</w:t>
      </w:r>
      <w:r w:rsidRPr="00C95949">
        <w:rPr>
          <w:rFonts w:ascii="Garamond" w:hAnsi="Garamond" w:cs="Garamond"/>
          <w:iCs/>
          <w:color w:val="262626"/>
          <w:sz w:val="20"/>
          <w:szCs w:val="20"/>
        </w:rPr>
        <w:t xml:space="preserve">/ </w:t>
      </w:r>
      <w:r w:rsidRPr="00C95949">
        <w:rPr>
          <w:rFonts w:ascii="Garamond" w:hAnsi="Garamond"/>
          <w:b/>
          <w:sz w:val="20"/>
          <w:szCs w:val="20"/>
        </w:rPr>
        <w:t xml:space="preserve">De l’absence d’écoles de droit constitutionnel entre la Révolution et la fin du XXe siècle, </w:t>
      </w:r>
      <w:r w:rsidRPr="00C95949">
        <w:rPr>
          <w:rFonts w:ascii="Garamond" w:hAnsi="Garamond"/>
          <w:sz w:val="20"/>
          <w:szCs w:val="20"/>
        </w:rPr>
        <w:t xml:space="preserve">dans les actes du colloque des </w:t>
      </w:r>
      <w:r w:rsidR="001D118A" w:rsidRPr="00C95949">
        <w:rPr>
          <w:rFonts w:ascii="Garamond" w:hAnsi="Garamond"/>
          <w:sz w:val="20"/>
          <w:szCs w:val="20"/>
        </w:rPr>
        <w:t xml:space="preserve">29 et 30 septembre 2016 </w:t>
      </w:r>
      <w:r w:rsidRPr="00C95949">
        <w:rPr>
          <w:rFonts w:ascii="Garamond" w:hAnsi="Garamond"/>
          <w:sz w:val="20"/>
          <w:szCs w:val="20"/>
        </w:rPr>
        <w:t xml:space="preserve">sous la direction de Stéphane Mouton et de Xavier Magnon, </w:t>
      </w:r>
      <w:r w:rsidRPr="00C95949">
        <w:rPr>
          <w:rFonts w:ascii="Garamond" w:hAnsi="Garamond"/>
          <w:i/>
          <w:sz w:val="20"/>
          <w:szCs w:val="20"/>
        </w:rPr>
        <w:t xml:space="preserve">Questions sur la Question 6 – Quelles doctrines </w:t>
      </w:r>
      <w:r w:rsidR="001D118A" w:rsidRPr="00C95949">
        <w:rPr>
          <w:rFonts w:ascii="Garamond" w:hAnsi="Garamond"/>
          <w:i/>
          <w:sz w:val="20"/>
          <w:szCs w:val="20"/>
        </w:rPr>
        <w:t>constitutionnelles</w:t>
      </w:r>
      <w:r w:rsidRPr="00C95949">
        <w:rPr>
          <w:rFonts w:ascii="Garamond" w:hAnsi="Garamond"/>
          <w:i/>
          <w:sz w:val="20"/>
          <w:szCs w:val="20"/>
        </w:rPr>
        <w:t xml:space="preserve"> aujourd’hui pour quel(s) droit(s) constitutionnel(s) demain ?</w:t>
      </w:r>
      <w:r w:rsidR="001D118A" w:rsidRPr="00C95949">
        <w:rPr>
          <w:rFonts w:ascii="Garamond" w:hAnsi="Garamond"/>
          <w:sz w:val="20"/>
          <w:szCs w:val="20"/>
        </w:rPr>
        <w:t xml:space="preserve"> (à paraître)</w:t>
      </w:r>
    </w:p>
    <w:p w14:paraId="2FBE5A75" w14:textId="3E393B98" w:rsidR="001D118A" w:rsidRPr="006105AC" w:rsidRDefault="001D118A" w:rsidP="006B550C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6105AC">
        <w:rPr>
          <w:rFonts w:ascii="Garamond" w:hAnsi="Garamond"/>
          <w:sz w:val="20"/>
          <w:szCs w:val="20"/>
        </w:rPr>
        <w:t>11</w:t>
      </w:r>
      <w:r w:rsidR="00965DE4">
        <w:rPr>
          <w:rFonts w:ascii="Garamond" w:hAnsi="Garamond"/>
          <w:sz w:val="20"/>
          <w:szCs w:val="20"/>
        </w:rPr>
        <w:t>1</w:t>
      </w:r>
      <w:r w:rsidRPr="006105AC">
        <w:rPr>
          <w:rFonts w:ascii="Garamond" w:hAnsi="Garamond"/>
          <w:sz w:val="20"/>
          <w:szCs w:val="20"/>
        </w:rPr>
        <w:t xml:space="preserve">/ </w:t>
      </w:r>
      <w:r w:rsidRPr="006105AC">
        <w:rPr>
          <w:rFonts w:ascii="Garamond" w:hAnsi="Garamond"/>
          <w:b/>
          <w:sz w:val="20"/>
          <w:szCs w:val="20"/>
        </w:rPr>
        <w:t xml:space="preserve">Conclusions du colloque </w:t>
      </w:r>
      <w:r w:rsidR="00C95949" w:rsidRPr="006105AC">
        <w:rPr>
          <w:rFonts w:ascii="Garamond" w:hAnsi="Garamond"/>
          <w:b/>
          <w:sz w:val="20"/>
          <w:szCs w:val="20"/>
        </w:rPr>
        <w:t>« L</w:t>
      </w:r>
      <w:r w:rsidRPr="006105AC">
        <w:rPr>
          <w:rFonts w:ascii="Garamond" w:hAnsi="Garamond"/>
          <w:b/>
          <w:sz w:val="20"/>
          <w:szCs w:val="20"/>
        </w:rPr>
        <w:t>’opposition doctrinale</w:t>
      </w:r>
      <w:r w:rsidR="00C95949" w:rsidRPr="006105AC">
        <w:rPr>
          <w:rFonts w:ascii="Garamond" w:hAnsi="Garamond"/>
          <w:b/>
          <w:sz w:val="20"/>
          <w:szCs w:val="20"/>
        </w:rPr>
        <w:t> »</w:t>
      </w:r>
      <w:r w:rsidRPr="006105AC">
        <w:rPr>
          <w:rFonts w:ascii="Garamond" w:hAnsi="Garamond"/>
          <w:sz w:val="20"/>
          <w:szCs w:val="20"/>
        </w:rPr>
        <w:t xml:space="preserve">, </w:t>
      </w:r>
      <w:r w:rsidR="0046565D" w:rsidRPr="006105AC">
        <w:rPr>
          <w:rFonts w:ascii="Garamond" w:hAnsi="Garamond"/>
          <w:sz w:val="20"/>
          <w:szCs w:val="20"/>
        </w:rPr>
        <w:t>dans Charles-Édouard Aubert et Lauren Bakir (dir.), l’opposition doctrinale</w:t>
      </w:r>
      <w:r w:rsidR="00804367">
        <w:rPr>
          <w:rFonts w:ascii="Garamond" w:hAnsi="Garamond"/>
          <w:sz w:val="20"/>
          <w:szCs w:val="20"/>
        </w:rPr>
        <w:t xml:space="preserve">, Paris, Mare et Martin, 2019, </w:t>
      </w:r>
      <w:r w:rsidR="0046565D" w:rsidRPr="006105AC">
        <w:rPr>
          <w:rFonts w:ascii="Garamond" w:hAnsi="Garamond"/>
          <w:sz w:val="20"/>
          <w:szCs w:val="20"/>
        </w:rPr>
        <w:t>p. 247-252.</w:t>
      </w:r>
    </w:p>
    <w:p w14:paraId="3B3F62AF" w14:textId="699100FC" w:rsidR="001D118A" w:rsidRPr="006105AC" w:rsidRDefault="001D118A" w:rsidP="006B550C">
      <w:pPr>
        <w:pStyle w:val="Textenormal"/>
        <w:spacing w:line="360" w:lineRule="auto"/>
        <w:ind w:firstLine="0"/>
        <w:rPr>
          <w:rFonts w:ascii="Garamond" w:hAnsi="Garamond"/>
          <w:bCs/>
          <w:sz w:val="20"/>
          <w:szCs w:val="20"/>
        </w:rPr>
      </w:pPr>
      <w:r w:rsidRPr="006105AC">
        <w:rPr>
          <w:rFonts w:ascii="Garamond" w:hAnsi="Garamond"/>
          <w:sz w:val="20"/>
          <w:szCs w:val="20"/>
        </w:rPr>
        <w:lastRenderedPageBreak/>
        <w:t>11</w:t>
      </w:r>
      <w:r w:rsidR="00965DE4">
        <w:rPr>
          <w:rFonts w:ascii="Garamond" w:hAnsi="Garamond"/>
          <w:sz w:val="20"/>
          <w:szCs w:val="20"/>
        </w:rPr>
        <w:t>2</w:t>
      </w:r>
      <w:r w:rsidRPr="006105AC">
        <w:rPr>
          <w:rFonts w:ascii="Garamond" w:hAnsi="Garamond"/>
          <w:sz w:val="20"/>
          <w:szCs w:val="20"/>
        </w:rPr>
        <w:t>/</w:t>
      </w:r>
      <w:r w:rsidRPr="006105AC">
        <w:rPr>
          <w:rFonts w:ascii="Garamond" w:hAnsi="Garamond"/>
          <w:b/>
          <w:sz w:val="20"/>
          <w:szCs w:val="20"/>
        </w:rPr>
        <w:t xml:space="preserve"> La civilité moderne, garantie de la liberté individuelle</w:t>
      </w:r>
      <w:r w:rsidRPr="006105AC">
        <w:rPr>
          <w:rFonts w:ascii="Garamond" w:hAnsi="Garamond"/>
          <w:i/>
          <w:sz w:val="20"/>
          <w:szCs w:val="20"/>
        </w:rPr>
        <w:t xml:space="preserve">, </w:t>
      </w:r>
      <w:r w:rsidRPr="006105AC">
        <w:rPr>
          <w:rFonts w:ascii="Garamond" w:hAnsi="Garamond"/>
          <w:sz w:val="20"/>
          <w:szCs w:val="20"/>
        </w:rPr>
        <w:t xml:space="preserve">dans </w:t>
      </w:r>
      <w:r w:rsidRPr="006105AC">
        <w:rPr>
          <w:rFonts w:ascii="Garamond" w:hAnsi="Garamond"/>
          <w:bCs/>
          <w:sz w:val="20"/>
          <w:szCs w:val="20"/>
        </w:rPr>
        <w:t xml:space="preserve">Olivier Beaud et François Saint-Bonnet (dir.), </w:t>
      </w:r>
      <w:r w:rsidRPr="006105AC">
        <w:rPr>
          <w:rFonts w:ascii="Garamond" w:hAnsi="Garamond"/>
          <w:bCs/>
          <w:i/>
          <w:sz w:val="20"/>
          <w:szCs w:val="20"/>
        </w:rPr>
        <w:t>La citoyenneté comme appartenance au corps politique</w:t>
      </w:r>
      <w:r w:rsidRPr="006105AC">
        <w:rPr>
          <w:rFonts w:ascii="Garamond" w:hAnsi="Garamond"/>
          <w:bCs/>
          <w:sz w:val="20"/>
          <w:szCs w:val="20"/>
        </w:rPr>
        <w:t xml:space="preserve">, Paris, </w:t>
      </w:r>
      <w:r w:rsidR="00B606C6" w:rsidRPr="006105AC">
        <w:rPr>
          <w:rFonts w:ascii="Garamond" w:hAnsi="Garamond"/>
          <w:bCs/>
          <w:sz w:val="20"/>
          <w:szCs w:val="20"/>
        </w:rPr>
        <w:t>Éditions</w:t>
      </w:r>
      <w:r w:rsidRPr="006105AC">
        <w:rPr>
          <w:rFonts w:ascii="Garamond" w:hAnsi="Garamond"/>
          <w:bCs/>
          <w:sz w:val="20"/>
          <w:szCs w:val="20"/>
        </w:rPr>
        <w:t xml:space="preserve"> Panthéon-Assas, 20</w:t>
      </w:r>
      <w:r w:rsidR="00804367">
        <w:rPr>
          <w:rFonts w:ascii="Garamond" w:hAnsi="Garamond"/>
          <w:bCs/>
          <w:sz w:val="20"/>
          <w:szCs w:val="20"/>
        </w:rPr>
        <w:t>21, p</w:t>
      </w:r>
      <w:r w:rsidR="00B606C6">
        <w:rPr>
          <w:rFonts w:ascii="Garamond" w:hAnsi="Garamond"/>
          <w:bCs/>
          <w:sz w:val="20"/>
          <w:szCs w:val="20"/>
        </w:rPr>
        <w:t>.</w:t>
      </w:r>
      <w:r w:rsidRPr="006105AC">
        <w:rPr>
          <w:rFonts w:ascii="Garamond" w:hAnsi="Garamond"/>
          <w:bCs/>
          <w:sz w:val="20"/>
          <w:szCs w:val="20"/>
        </w:rPr>
        <w:t xml:space="preserve"> </w:t>
      </w:r>
      <w:r w:rsidR="00B606C6">
        <w:rPr>
          <w:rFonts w:ascii="Garamond" w:hAnsi="Garamond"/>
          <w:bCs/>
          <w:sz w:val="20"/>
          <w:szCs w:val="20"/>
        </w:rPr>
        <w:t>145-158.</w:t>
      </w:r>
    </w:p>
    <w:p w14:paraId="4FA4233F" w14:textId="0C334647" w:rsidR="001D118A" w:rsidRPr="006105AC" w:rsidRDefault="001D118A" w:rsidP="006B550C">
      <w:pPr>
        <w:spacing w:line="360" w:lineRule="auto"/>
        <w:jc w:val="both"/>
        <w:rPr>
          <w:rFonts w:ascii="Garamond" w:hAnsi="Garamond"/>
          <w:b/>
          <w:sz w:val="20"/>
          <w:szCs w:val="20"/>
        </w:rPr>
      </w:pPr>
      <w:r w:rsidRPr="006105AC">
        <w:rPr>
          <w:rFonts w:ascii="Garamond" w:hAnsi="Garamond"/>
          <w:bCs/>
          <w:sz w:val="20"/>
          <w:szCs w:val="20"/>
        </w:rPr>
        <w:t>11</w:t>
      </w:r>
      <w:r w:rsidR="00965DE4">
        <w:rPr>
          <w:rFonts w:ascii="Garamond" w:hAnsi="Garamond"/>
          <w:bCs/>
          <w:sz w:val="20"/>
          <w:szCs w:val="20"/>
        </w:rPr>
        <w:t>3</w:t>
      </w:r>
      <w:r w:rsidRPr="006105AC">
        <w:rPr>
          <w:rFonts w:ascii="Garamond" w:hAnsi="Garamond"/>
          <w:bCs/>
          <w:sz w:val="20"/>
          <w:szCs w:val="20"/>
        </w:rPr>
        <w:t xml:space="preserve">/ </w:t>
      </w:r>
      <w:r w:rsidR="00C95949" w:rsidRPr="006105AC">
        <w:rPr>
          <w:rFonts w:ascii="Garamond" w:hAnsi="Garamond"/>
          <w:b/>
          <w:sz w:val="20"/>
          <w:szCs w:val="20"/>
        </w:rPr>
        <w:t xml:space="preserve">La Ve république et la métamorphose des législations d’exception. De la guerre d’Algérie aux attaques terroristes </w:t>
      </w:r>
      <w:r w:rsidR="00C95949" w:rsidRPr="006105AC">
        <w:rPr>
          <w:rFonts w:ascii="Garamond" w:hAnsi="Garamond"/>
          <w:sz w:val="20"/>
          <w:szCs w:val="20"/>
        </w:rPr>
        <w:t xml:space="preserve">dans Dominique Chagnollaud de Sabouret et Benoit Montay (dir.), </w:t>
      </w:r>
      <w:r w:rsidR="00C95949" w:rsidRPr="006105AC">
        <w:rPr>
          <w:rFonts w:ascii="Garamond" w:hAnsi="Garamond"/>
          <w:i/>
          <w:sz w:val="20"/>
          <w:szCs w:val="20"/>
        </w:rPr>
        <w:t>Les 60 ans de la constitution (1958-2018)</w:t>
      </w:r>
      <w:r w:rsidR="00804367">
        <w:rPr>
          <w:rFonts w:ascii="Garamond" w:hAnsi="Garamond"/>
          <w:sz w:val="20"/>
          <w:szCs w:val="20"/>
        </w:rPr>
        <w:t>, Paris, Dalloz, 2018, p</w:t>
      </w:r>
      <w:r w:rsidR="00C95949" w:rsidRPr="006105AC">
        <w:rPr>
          <w:rFonts w:ascii="Garamond" w:hAnsi="Garamond"/>
          <w:sz w:val="20"/>
          <w:szCs w:val="20"/>
        </w:rPr>
        <w:t>. 23 à 33.</w:t>
      </w:r>
    </w:p>
    <w:p w14:paraId="39801E11" w14:textId="47C43A90" w:rsidR="00B53191" w:rsidRPr="006105AC" w:rsidRDefault="00B53191" w:rsidP="006B550C">
      <w:pPr>
        <w:spacing w:line="360" w:lineRule="auto"/>
        <w:jc w:val="both"/>
        <w:rPr>
          <w:rFonts w:ascii="Garamond" w:hAnsi="Garamond"/>
          <w:bCs/>
          <w:sz w:val="20"/>
          <w:szCs w:val="20"/>
        </w:rPr>
      </w:pPr>
      <w:r w:rsidRPr="006105AC">
        <w:rPr>
          <w:rFonts w:ascii="Garamond" w:hAnsi="Garamond"/>
          <w:bCs/>
          <w:sz w:val="20"/>
          <w:szCs w:val="20"/>
        </w:rPr>
        <w:t>11</w:t>
      </w:r>
      <w:r w:rsidR="00965DE4">
        <w:rPr>
          <w:rFonts w:ascii="Garamond" w:hAnsi="Garamond"/>
          <w:bCs/>
          <w:sz w:val="20"/>
          <w:szCs w:val="20"/>
        </w:rPr>
        <w:t>4</w:t>
      </w:r>
      <w:r w:rsidR="007E3324" w:rsidRPr="006105AC">
        <w:rPr>
          <w:rFonts w:ascii="Garamond" w:hAnsi="Garamond"/>
          <w:bCs/>
          <w:sz w:val="20"/>
          <w:szCs w:val="20"/>
        </w:rPr>
        <w:t>/</w:t>
      </w:r>
      <w:r w:rsidRPr="006105AC">
        <w:rPr>
          <w:rFonts w:ascii="Garamond" w:hAnsi="Garamond"/>
          <w:b/>
          <w:sz w:val="20"/>
          <w:szCs w:val="20"/>
        </w:rPr>
        <w:t xml:space="preserve"> De l’urgence à la résilience : la reconquête du temps long</w:t>
      </w:r>
      <w:r w:rsidR="007E3324" w:rsidRPr="006105AC">
        <w:rPr>
          <w:rFonts w:ascii="Garamond" w:hAnsi="Garamond"/>
          <w:b/>
          <w:sz w:val="20"/>
          <w:szCs w:val="20"/>
        </w:rPr>
        <w:t xml:space="preserve">, </w:t>
      </w:r>
      <w:r w:rsidR="007E3324" w:rsidRPr="006105AC">
        <w:rPr>
          <w:rFonts w:ascii="Garamond" w:hAnsi="Garamond"/>
          <w:bCs/>
          <w:sz w:val="20"/>
          <w:szCs w:val="20"/>
        </w:rPr>
        <w:t>actes du colloque de Bordeaux, 10 octobre 2017</w:t>
      </w:r>
      <w:r w:rsidR="00C7517A" w:rsidRPr="006105AC">
        <w:rPr>
          <w:rFonts w:ascii="Garamond" w:hAnsi="Garamond"/>
          <w:bCs/>
          <w:sz w:val="20"/>
          <w:szCs w:val="20"/>
        </w:rPr>
        <w:t xml:space="preserve">, dans </w:t>
      </w:r>
      <w:r w:rsidR="007E3324" w:rsidRPr="006105AC">
        <w:rPr>
          <w:rFonts w:ascii="Garamond" w:hAnsi="Garamond"/>
          <w:bCs/>
          <w:sz w:val="20"/>
          <w:szCs w:val="20"/>
        </w:rPr>
        <w:t xml:space="preserve">Pauline Gervier (dir.), </w:t>
      </w:r>
      <w:r w:rsidR="007E3324" w:rsidRPr="006105AC">
        <w:rPr>
          <w:rFonts w:ascii="Garamond" w:hAnsi="Garamond"/>
          <w:bCs/>
          <w:i/>
          <w:iCs/>
          <w:sz w:val="20"/>
          <w:szCs w:val="20"/>
        </w:rPr>
        <w:t>La sortie de l’état d’urgence</w:t>
      </w:r>
      <w:r w:rsidR="007E3324" w:rsidRPr="006105AC">
        <w:rPr>
          <w:rFonts w:ascii="Garamond" w:hAnsi="Garamond"/>
          <w:bCs/>
          <w:sz w:val="20"/>
          <w:szCs w:val="20"/>
        </w:rPr>
        <w:t xml:space="preserve">, </w:t>
      </w:r>
      <w:r w:rsidR="00C7517A" w:rsidRPr="006105AC">
        <w:rPr>
          <w:rFonts w:ascii="Garamond" w:hAnsi="Garamond"/>
          <w:bCs/>
          <w:sz w:val="20"/>
          <w:szCs w:val="20"/>
        </w:rPr>
        <w:t>Paris, Institut Universitaire Varenne</w:t>
      </w:r>
      <w:r w:rsidR="006676E6">
        <w:rPr>
          <w:rFonts w:ascii="Garamond" w:hAnsi="Garamond"/>
          <w:bCs/>
          <w:sz w:val="20"/>
          <w:szCs w:val="20"/>
        </w:rPr>
        <w:t>, 2020,</w:t>
      </w:r>
      <w:r w:rsidR="00C7517A" w:rsidRPr="006105AC">
        <w:rPr>
          <w:rFonts w:ascii="Garamond" w:hAnsi="Garamond"/>
          <w:bCs/>
          <w:sz w:val="20"/>
          <w:szCs w:val="20"/>
        </w:rPr>
        <w:t xml:space="preserve"> </w:t>
      </w:r>
      <w:r w:rsidR="006676E6">
        <w:rPr>
          <w:rFonts w:ascii="Garamond" w:hAnsi="Garamond"/>
          <w:bCs/>
          <w:sz w:val="20"/>
          <w:szCs w:val="20"/>
        </w:rPr>
        <w:t>p</w:t>
      </w:r>
      <w:r w:rsidR="007E3324" w:rsidRPr="006105AC">
        <w:rPr>
          <w:rFonts w:ascii="Garamond" w:hAnsi="Garamond"/>
          <w:bCs/>
          <w:sz w:val="20"/>
          <w:szCs w:val="20"/>
        </w:rPr>
        <w:t>.</w:t>
      </w:r>
      <w:r w:rsidR="006676E6">
        <w:rPr>
          <w:rFonts w:ascii="Garamond" w:hAnsi="Garamond"/>
          <w:bCs/>
          <w:sz w:val="20"/>
          <w:szCs w:val="20"/>
        </w:rPr>
        <w:t xml:space="preserve"> 73-83.</w:t>
      </w:r>
    </w:p>
    <w:p w14:paraId="7BFA4647" w14:textId="535B4AC5" w:rsidR="00C7517A" w:rsidRPr="006105AC" w:rsidRDefault="00B53191" w:rsidP="006B550C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6105AC">
        <w:rPr>
          <w:rFonts w:ascii="Garamond" w:hAnsi="Garamond"/>
          <w:bCs/>
          <w:sz w:val="20"/>
          <w:szCs w:val="20"/>
        </w:rPr>
        <w:t>1</w:t>
      </w:r>
      <w:r w:rsidR="00965DE4">
        <w:rPr>
          <w:rFonts w:ascii="Garamond" w:hAnsi="Garamond"/>
          <w:bCs/>
          <w:sz w:val="20"/>
          <w:szCs w:val="20"/>
        </w:rPr>
        <w:t>15</w:t>
      </w:r>
      <w:r w:rsidR="007E3324" w:rsidRPr="006105AC">
        <w:rPr>
          <w:rFonts w:ascii="Garamond" w:hAnsi="Garamond"/>
          <w:bCs/>
          <w:sz w:val="20"/>
          <w:szCs w:val="20"/>
        </w:rPr>
        <w:t>/</w:t>
      </w:r>
      <w:r w:rsidRPr="006105AC">
        <w:rPr>
          <w:rFonts w:ascii="Garamond" w:hAnsi="Garamond"/>
          <w:b/>
          <w:sz w:val="20"/>
          <w:szCs w:val="20"/>
        </w:rPr>
        <w:t xml:space="preserve"> </w:t>
      </w:r>
      <w:r w:rsidRPr="006105AC">
        <w:rPr>
          <w:rFonts w:ascii="Garamond" w:hAnsi="Garamond" w:cs="Helvetica"/>
          <w:b/>
          <w:bCs/>
          <w:sz w:val="20"/>
          <w:szCs w:val="20"/>
        </w:rPr>
        <w:t>Le dépassement de l’état d’exception, métamorphose de la modernité politique</w:t>
      </w:r>
      <w:r w:rsidR="00C7517A" w:rsidRPr="006105AC">
        <w:rPr>
          <w:rFonts w:ascii="Garamond" w:hAnsi="Garamond" w:cs="Helvetica"/>
          <w:b/>
          <w:bCs/>
          <w:sz w:val="20"/>
          <w:szCs w:val="20"/>
        </w:rPr>
        <w:t xml:space="preserve">, </w:t>
      </w:r>
      <w:r w:rsidR="00C7517A" w:rsidRPr="006105AC">
        <w:rPr>
          <w:rFonts w:ascii="Garamond" w:hAnsi="Garamond" w:cs="Helvetica"/>
          <w:sz w:val="20"/>
          <w:szCs w:val="20"/>
        </w:rPr>
        <w:t>actes du colloque</w:t>
      </w:r>
      <w:r w:rsidR="00C7517A" w:rsidRPr="006105AC">
        <w:rPr>
          <w:rFonts w:ascii="Garamond" w:hAnsi="Garamond"/>
          <w:sz w:val="20"/>
          <w:szCs w:val="20"/>
        </w:rPr>
        <w:t xml:space="preserve"> des 16-17 octobre 2017, dans Marie Goupy et Yann Rivière </w:t>
      </w:r>
      <w:r w:rsidR="00C7517A" w:rsidRPr="006105AC">
        <w:rPr>
          <w:rFonts w:ascii="Garamond" w:hAnsi="Garamond"/>
          <w:bCs/>
          <w:sz w:val="20"/>
          <w:szCs w:val="20"/>
        </w:rPr>
        <w:t>(dir.)</w:t>
      </w:r>
      <w:r w:rsidR="00C7517A" w:rsidRPr="006105AC">
        <w:rPr>
          <w:rFonts w:ascii="Garamond" w:hAnsi="Garamond"/>
          <w:sz w:val="20"/>
          <w:szCs w:val="20"/>
        </w:rPr>
        <w:t xml:space="preserve">, </w:t>
      </w:r>
      <w:r w:rsidR="00C7517A" w:rsidRPr="006105AC">
        <w:rPr>
          <w:rFonts w:ascii="Garamond" w:hAnsi="Garamond"/>
          <w:i/>
          <w:iCs/>
          <w:sz w:val="20"/>
          <w:szCs w:val="20"/>
        </w:rPr>
        <w:t>De la dictature à l’état d’exception</w:t>
      </w:r>
      <w:r w:rsidR="00C7517A" w:rsidRPr="006105AC">
        <w:rPr>
          <w:rFonts w:ascii="Garamond" w:hAnsi="Garamond"/>
          <w:sz w:val="20"/>
          <w:szCs w:val="20"/>
        </w:rPr>
        <w:t>, Publications de l’École Française de Rome (à paraître).</w:t>
      </w:r>
    </w:p>
    <w:p w14:paraId="4713F4FD" w14:textId="40CE5699" w:rsidR="00C7517A" w:rsidRPr="006105AC" w:rsidRDefault="00285988" w:rsidP="006B550C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6105AC">
        <w:rPr>
          <w:rFonts w:ascii="Garamond" w:hAnsi="Garamond" w:cs="Helvetica"/>
          <w:sz w:val="20"/>
          <w:szCs w:val="20"/>
        </w:rPr>
        <w:t>1</w:t>
      </w:r>
      <w:r w:rsidR="00965DE4">
        <w:rPr>
          <w:rFonts w:ascii="Garamond" w:hAnsi="Garamond" w:cs="Helvetica"/>
          <w:sz w:val="20"/>
          <w:szCs w:val="20"/>
        </w:rPr>
        <w:t>16</w:t>
      </w:r>
      <w:r w:rsidR="00C7517A" w:rsidRPr="006105AC">
        <w:rPr>
          <w:rFonts w:ascii="Garamond" w:hAnsi="Garamond" w:cs="Helvetica"/>
          <w:sz w:val="20"/>
          <w:szCs w:val="20"/>
        </w:rPr>
        <w:t>/</w:t>
      </w:r>
      <w:r w:rsidRPr="006105AC">
        <w:rPr>
          <w:rFonts w:ascii="Garamond" w:hAnsi="Garamond" w:cs="Helvetica"/>
          <w:sz w:val="20"/>
          <w:szCs w:val="20"/>
        </w:rPr>
        <w:t xml:space="preserve"> </w:t>
      </w:r>
      <w:r w:rsidRPr="006105AC">
        <w:rPr>
          <w:rFonts w:ascii="Garamond" w:hAnsi="Garamond" w:cs="Calibri Bold"/>
          <w:b/>
          <w:bCs/>
          <w:color w:val="000000"/>
          <w:sz w:val="20"/>
          <w:szCs w:val="20"/>
        </w:rPr>
        <w:t>Sécurité et terrorisme : un défi pour la démocratie et une menace pour l’</w:t>
      </w:r>
      <w:r w:rsidR="00553EBA" w:rsidRPr="006105AC">
        <w:rPr>
          <w:rFonts w:ascii="Garamond" w:hAnsi="Garamond" w:cs="Calibri Bold"/>
          <w:b/>
          <w:bCs/>
          <w:color w:val="000000"/>
          <w:sz w:val="20"/>
          <w:szCs w:val="20"/>
        </w:rPr>
        <w:t>État</w:t>
      </w:r>
      <w:r w:rsidRPr="006105AC">
        <w:rPr>
          <w:rFonts w:ascii="Garamond" w:hAnsi="Garamond" w:cs="Calibri Bold"/>
          <w:b/>
          <w:bCs/>
          <w:color w:val="000000"/>
          <w:sz w:val="20"/>
          <w:szCs w:val="20"/>
        </w:rPr>
        <w:t xml:space="preserve"> de droit</w:t>
      </w:r>
      <w:r w:rsidR="00C7517A" w:rsidRPr="006105AC">
        <w:rPr>
          <w:rFonts w:ascii="Garamond" w:hAnsi="Garamond" w:cs="Calibri Bold"/>
          <w:b/>
          <w:bCs/>
          <w:color w:val="000000"/>
          <w:sz w:val="20"/>
          <w:szCs w:val="20"/>
        </w:rPr>
        <w:t xml:space="preserve">, </w:t>
      </w:r>
      <w:r w:rsidR="00C7517A" w:rsidRPr="006105AC">
        <w:rPr>
          <w:rFonts w:ascii="Garamond" w:hAnsi="Garamond" w:cs="Calibri Bold"/>
          <w:color w:val="000000"/>
          <w:sz w:val="20"/>
          <w:szCs w:val="20"/>
        </w:rPr>
        <w:t>dans les publications du</w:t>
      </w:r>
      <w:r w:rsidR="00C7517A" w:rsidRPr="006105AC">
        <w:rPr>
          <w:rFonts w:ascii="Garamond" w:hAnsi="Garamond" w:cs="Calibri Bold"/>
          <w:b/>
          <w:bCs/>
          <w:color w:val="000000"/>
          <w:sz w:val="20"/>
          <w:szCs w:val="20"/>
        </w:rPr>
        <w:t xml:space="preserve"> </w:t>
      </w:r>
      <w:r w:rsidR="00C7517A" w:rsidRPr="006105AC">
        <w:rPr>
          <w:rFonts w:ascii="Garamond" w:hAnsi="Garamond" w:cs="Calibri"/>
          <w:sz w:val="20"/>
          <w:szCs w:val="20"/>
        </w:rPr>
        <w:t xml:space="preserve">Centre universitaire francophone de </w:t>
      </w:r>
      <w:r w:rsidR="00553EBA" w:rsidRPr="006105AC">
        <w:rPr>
          <w:rFonts w:ascii="Garamond" w:hAnsi="Garamond" w:cs="Calibri"/>
          <w:sz w:val="20"/>
          <w:szCs w:val="20"/>
        </w:rPr>
        <w:t>l’Université</w:t>
      </w:r>
      <w:r w:rsidR="00BE735A">
        <w:rPr>
          <w:rFonts w:ascii="Garamond" w:hAnsi="Garamond" w:cs="Calibri"/>
          <w:sz w:val="20"/>
          <w:szCs w:val="20"/>
        </w:rPr>
        <w:t xml:space="preserve"> de Szeged, La lutte co</w:t>
      </w:r>
      <w:r w:rsidR="00804367">
        <w:rPr>
          <w:rFonts w:ascii="Garamond" w:hAnsi="Garamond" w:cs="Calibri"/>
          <w:sz w:val="20"/>
          <w:szCs w:val="20"/>
        </w:rPr>
        <w:t xml:space="preserve">ntre le terrorisme, N° 2021-3, </w:t>
      </w:r>
      <w:r w:rsidR="00BE735A">
        <w:rPr>
          <w:rFonts w:ascii="Garamond" w:hAnsi="Garamond" w:cs="Calibri"/>
          <w:sz w:val="20"/>
          <w:szCs w:val="20"/>
        </w:rPr>
        <w:t>p 68-85</w:t>
      </w:r>
      <w:r w:rsidR="00C7517A" w:rsidRPr="006105AC">
        <w:rPr>
          <w:rFonts w:ascii="Garamond" w:hAnsi="Garamond" w:cs="Calibri"/>
          <w:sz w:val="20"/>
          <w:szCs w:val="20"/>
        </w:rPr>
        <w:t>.</w:t>
      </w:r>
    </w:p>
    <w:p w14:paraId="0671D263" w14:textId="7F751F02" w:rsidR="00285988" w:rsidRPr="006105AC" w:rsidRDefault="00285988" w:rsidP="006B550C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6105AC">
        <w:rPr>
          <w:rFonts w:ascii="Garamond" w:hAnsi="Garamond"/>
          <w:sz w:val="20"/>
          <w:szCs w:val="20"/>
        </w:rPr>
        <w:t>1</w:t>
      </w:r>
      <w:r w:rsidR="00965DE4">
        <w:rPr>
          <w:rFonts w:ascii="Garamond" w:hAnsi="Garamond"/>
          <w:sz w:val="20"/>
          <w:szCs w:val="20"/>
        </w:rPr>
        <w:t>17</w:t>
      </w:r>
      <w:r w:rsidR="00C7517A" w:rsidRPr="006105AC">
        <w:rPr>
          <w:rFonts w:ascii="Garamond" w:hAnsi="Garamond"/>
          <w:sz w:val="20"/>
          <w:szCs w:val="20"/>
        </w:rPr>
        <w:t>/</w:t>
      </w:r>
      <w:r w:rsidRPr="006105AC">
        <w:rPr>
          <w:rFonts w:ascii="Garamond" w:hAnsi="Garamond"/>
          <w:sz w:val="20"/>
          <w:szCs w:val="20"/>
        </w:rPr>
        <w:t xml:space="preserve"> </w:t>
      </w:r>
      <w:r w:rsidRPr="006105AC">
        <w:rPr>
          <w:rFonts w:ascii="Garamond" w:hAnsi="Garamond"/>
          <w:b/>
          <w:bCs/>
          <w:sz w:val="20"/>
          <w:szCs w:val="20"/>
        </w:rPr>
        <w:t>Heyriès, 28 juin 1918</w:t>
      </w:r>
      <w:r w:rsidR="00C7517A" w:rsidRPr="006105AC">
        <w:rPr>
          <w:rFonts w:ascii="Garamond" w:hAnsi="Garamond"/>
          <w:sz w:val="20"/>
          <w:szCs w:val="20"/>
        </w:rPr>
        <w:t>, dans Thomas P</w:t>
      </w:r>
      <w:r w:rsidR="006105AC">
        <w:rPr>
          <w:rFonts w:ascii="Garamond" w:hAnsi="Garamond"/>
          <w:sz w:val="20"/>
          <w:szCs w:val="20"/>
        </w:rPr>
        <w:t>e</w:t>
      </w:r>
      <w:r w:rsidR="00C7517A" w:rsidRPr="006105AC">
        <w:rPr>
          <w:rFonts w:ascii="Garamond" w:hAnsi="Garamond"/>
          <w:sz w:val="20"/>
          <w:szCs w:val="20"/>
        </w:rPr>
        <w:t>r</w:t>
      </w:r>
      <w:r w:rsidR="00553EBA" w:rsidRPr="006105AC">
        <w:rPr>
          <w:rFonts w:ascii="Garamond" w:hAnsi="Garamond"/>
          <w:sz w:val="20"/>
          <w:szCs w:val="20"/>
        </w:rPr>
        <w:t>r</w:t>
      </w:r>
      <w:r w:rsidR="00C7517A" w:rsidRPr="006105AC">
        <w:rPr>
          <w:rFonts w:ascii="Garamond" w:hAnsi="Garamond"/>
          <w:sz w:val="20"/>
          <w:szCs w:val="20"/>
        </w:rPr>
        <w:t>oud</w:t>
      </w:r>
      <w:r w:rsidR="00553EBA" w:rsidRPr="006105AC">
        <w:rPr>
          <w:rFonts w:ascii="Garamond" w:hAnsi="Garamond"/>
          <w:sz w:val="20"/>
          <w:szCs w:val="20"/>
        </w:rPr>
        <w:t>, Jacques Caillosse, Jacques Chevalier, Danièle Lochak</w:t>
      </w:r>
      <w:r w:rsidR="00C7517A" w:rsidRPr="006105AC">
        <w:rPr>
          <w:rFonts w:ascii="Garamond" w:hAnsi="Garamond"/>
          <w:sz w:val="20"/>
          <w:szCs w:val="20"/>
        </w:rPr>
        <w:t xml:space="preserve"> (dir.), </w:t>
      </w:r>
      <w:r w:rsidR="00553EBA" w:rsidRPr="006105AC">
        <w:rPr>
          <w:rFonts w:ascii="Garamond" w:hAnsi="Garamond"/>
          <w:i/>
          <w:iCs/>
          <w:sz w:val="20"/>
          <w:szCs w:val="20"/>
        </w:rPr>
        <w:t>Les grands arrêts politiques de la jurisprudence administrative</w:t>
      </w:r>
      <w:r w:rsidR="00553EBA" w:rsidRPr="006105AC">
        <w:rPr>
          <w:rFonts w:ascii="Garamond" w:hAnsi="Garamond"/>
          <w:sz w:val="20"/>
          <w:szCs w:val="20"/>
        </w:rPr>
        <w:t>, Paris, LGDJ, 1</w:t>
      </w:r>
      <w:r w:rsidR="00553EBA" w:rsidRPr="006105AC">
        <w:rPr>
          <w:rFonts w:ascii="Garamond" w:hAnsi="Garamond"/>
          <w:sz w:val="20"/>
          <w:szCs w:val="20"/>
          <w:vertAlign w:val="superscript"/>
        </w:rPr>
        <w:t>ère</w:t>
      </w:r>
      <w:r w:rsidR="00804367">
        <w:rPr>
          <w:rFonts w:ascii="Garamond" w:hAnsi="Garamond"/>
          <w:sz w:val="20"/>
          <w:szCs w:val="20"/>
        </w:rPr>
        <w:t xml:space="preserve"> éd., 2019, </w:t>
      </w:r>
      <w:r w:rsidR="00553EBA" w:rsidRPr="006105AC">
        <w:rPr>
          <w:rFonts w:ascii="Garamond" w:hAnsi="Garamond"/>
          <w:sz w:val="20"/>
          <w:szCs w:val="20"/>
        </w:rPr>
        <w:t>p. 102-113.</w:t>
      </w:r>
    </w:p>
    <w:p w14:paraId="46A52AD5" w14:textId="6F2AA210" w:rsidR="00CF00B2" w:rsidRPr="006105AC" w:rsidRDefault="00CF00B2" w:rsidP="006B550C">
      <w:pPr>
        <w:spacing w:line="360" w:lineRule="auto"/>
        <w:jc w:val="both"/>
        <w:rPr>
          <w:rFonts w:ascii="Garamond" w:hAnsi="Garamond"/>
          <w:bCs/>
          <w:sz w:val="20"/>
          <w:szCs w:val="20"/>
        </w:rPr>
      </w:pPr>
      <w:r w:rsidRPr="006105AC">
        <w:rPr>
          <w:rFonts w:ascii="Garamond" w:hAnsi="Garamond"/>
          <w:sz w:val="20"/>
          <w:szCs w:val="20"/>
        </w:rPr>
        <w:t>1</w:t>
      </w:r>
      <w:r w:rsidR="00965DE4">
        <w:rPr>
          <w:rFonts w:ascii="Garamond" w:hAnsi="Garamond"/>
          <w:sz w:val="20"/>
          <w:szCs w:val="20"/>
        </w:rPr>
        <w:t>18</w:t>
      </w:r>
      <w:r w:rsidR="006C6B4B" w:rsidRPr="006105AC">
        <w:rPr>
          <w:rFonts w:ascii="Garamond" w:hAnsi="Garamond"/>
          <w:sz w:val="20"/>
          <w:szCs w:val="20"/>
        </w:rPr>
        <w:t>/</w:t>
      </w:r>
      <w:r w:rsidRPr="006105AC">
        <w:rPr>
          <w:rFonts w:ascii="Garamond" w:hAnsi="Garamond"/>
          <w:sz w:val="20"/>
          <w:szCs w:val="20"/>
        </w:rPr>
        <w:t xml:space="preserve"> </w:t>
      </w:r>
      <w:r w:rsidRPr="006105AC">
        <w:rPr>
          <w:rFonts w:ascii="Garamond" w:hAnsi="Garamond"/>
          <w:b/>
          <w:sz w:val="20"/>
          <w:szCs w:val="20"/>
        </w:rPr>
        <w:t>Propos liminaire</w:t>
      </w:r>
      <w:r w:rsidRPr="006105AC">
        <w:rPr>
          <w:rFonts w:ascii="Garamond" w:hAnsi="Garamond"/>
          <w:bCs/>
          <w:sz w:val="20"/>
          <w:szCs w:val="20"/>
        </w:rPr>
        <w:t xml:space="preserve">, dans Alain Le Gallo (dir.), </w:t>
      </w:r>
      <w:r w:rsidRPr="006105AC">
        <w:rPr>
          <w:rFonts w:ascii="Garamond" w:hAnsi="Garamond"/>
          <w:bCs/>
          <w:i/>
          <w:iCs/>
          <w:color w:val="000000"/>
          <w:sz w:val="20"/>
          <w:szCs w:val="20"/>
        </w:rPr>
        <w:t xml:space="preserve">La personne, fortunes d’une antique singularité juridique, </w:t>
      </w:r>
      <w:r w:rsidRPr="006105AC">
        <w:rPr>
          <w:rFonts w:ascii="Garamond" w:hAnsi="Garamond"/>
          <w:bCs/>
          <w:color w:val="000000"/>
          <w:sz w:val="20"/>
          <w:szCs w:val="20"/>
        </w:rPr>
        <w:t>Paris,</w:t>
      </w:r>
      <w:r w:rsidR="001906EA">
        <w:rPr>
          <w:rFonts w:ascii="Garamond" w:hAnsi="Garamond"/>
          <w:bCs/>
          <w:color w:val="000000"/>
          <w:sz w:val="20"/>
          <w:szCs w:val="20"/>
        </w:rPr>
        <w:t xml:space="preserve"> Classiques Garnier, </w:t>
      </w:r>
      <w:r w:rsidR="00F867D0">
        <w:rPr>
          <w:rFonts w:ascii="Garamond" w:hAnsi="Garamond"/>
          <w:bCs/>
          <w:color w:val="000000"/>
          <w:sz w:val="20"/>
          <w:szCs w:val="20"/>
        </w:rPr>
        <w:t xml:space="preserve">2021, </w:t>
      </w:r>
      <w:r w:rsidR="001906EA">
        <w:rPr>
          <w:rFonts w:ascii="Garamond" w:hAnsi="Garamond"/>
          <w:bCs/>
          <w:color w:val="000000"/>
          <w:sz w:val="20"/>
          <w:szCs w:val="20"/>
        </w:rPr>
        <w:t>p. 15-19</w:t>
      </w:r>
      <w:r w:rsidRPr="006105AC">
        <w:rPr>
          <w:rFonts w:ascii="Garamond" w:hAnsi="Garamond"/>
          <w:bCs/>
          <w:color w:val="000000"/>
          <w:sz w:val="20"/>
          <w:szCs w:val="20"/>
        </w:rPr>
        <w:t>.</w:t>
      </w:r>
    </w:p>
    <w:p w14:paraId="193375B9" w14:textId="235CFD39" w:rsidR="00553EBA" w:rsidRPr="006105AC" w:rsidRDefault="00285988" w:rsidP="006B550C">
      <w:pPr>
        <w:spacing w:line="360" w:lineRule="auto"/>
        <w:jc w:val="both"/>
        <w:rPr>
          <w:rFonts w:ascii="Garamond" w:eastAsia="Times" w:hAnsi="Garamond"/>
          <w:bCs/>
          <w:sz w:val="20"/>
          <w:szCs w:val="20"/>
        </w:rPr>
      </w:pPr>
      <w:r w:rsidRPr="006105AC">
        <w:rPr>
          <w:rFonts w:ascii="Garamond" w:hAnsi="Garamond"/>
          <w:sz w:val="20"/>
          <w:szCs w:val="20"/>
        </w:rPr>
        <w:t>1</w:t>
      </w:r>
      <w:r w:rsidR="00965DE4">
        <w:rPr>
          <w:rFonts w:ascii="Garamond" w:hAnsi="Garamond"/>
          <w:sz w:val="20"/>
          <w:szCs w:val="20"/>
        </w:rPr>
        <w:t>19</w:t>
      </w:r>
      <w:r w:rsidR="006C6B4B" w:rsidRPr="006105AC">
        <w:rPr>
          <w:rFonts w:ascii="Garamond" w:hAnsi="Garamond"/>
          <w:sz w:val="20"/>
          <w:szCs w:val="20"/>
        </w:rPr>
        <w:t>/</w:t>
      </w:r>
      <w:r w:rsidRPr="006105AC">
        <w:rPr>
          <w:rFonts w:ascii="Garamond" w:hAnsi="Garamond"/>
          <w:sz w:val="20"/>
          <w:szCs w:val="20"/>
        </w:rPr>
        <w:t xml:space="preserve"> </w:t>
      </w:r>
      <w:r w:rsidRPr="006105AC">
        <w:rPr>
          <w:rFonts w:ascii="Garamond" w:hAnsi="Garamond"/>
          <w:b/>
          <w:sz w:val="20"/>
          <w:szCs w:val="20"/>
        </w:rPr>
        <w:t>Fichiers, données numériques, Big data</w:t>
      </w:r>
      <w:r w:rsidR="00553EBA" w:rsidRPr="006105AC">
        <w:rPr>
          <w:rFonts w:ascii="Garamond" w:hAnsi="Garamond"/>
          <w:b/>
          <w:sz w:val="20"/>
          <w:szCs w:val="20"/>
        </w:rPr>
        <w:t xml:space="preserve">. </w:t>
      </w:r>
      <w:r w:rsidRPr="006105AC">
        <w:rPr>
          <w:rFonts w:ascii="Garamond" w:hAnsi="Garamond"/>
          <w:b/>
          <w:sz w:val="20"/>
          <w:szCs w:val="20"/>
        </w:rPr>
        <w:t>L’absorbation de l’individu par la personne</w:t>
      </w:r>
      <w:r w:rsidR="00553EBA" w:rsidRPr="006105AC">
        <w:rPr>
          <w:rFonts w:ascii="Garamond" w:hAnsi="Garamond"/>
          <w:bCs/>
          <w:sz w:val="20"/>
          <w:szCs w:val="20"/>
        </w:rPr>
        <w:t xml:space="preserve">, dans Alain Le Gallo (dir.), </w:t>
      </w:r>
      <w:r w:rsidR="00553EBA" w:rsidRPr="006105AC">
        <w:rPr>
          <w:rFonts w:ascii="Garamond" w:hAnsi="Garamond"/>
          <w:bCs/>
          <w:i/>
          <w:iCs/>
          <w:color w:val="000000"/>
          <w:sz w:val="20"/>
          <w:szCs w:val="20"/>
        </w:rPr>
        <w:t xml:space="preserve">La personne, fortunes d’une antique singularité juridique, </w:t>
      </w:r>
      <w:r w:rsidR="00553EBA" w:rsidRPr="006105AC">
        <w:rPr>
          <w:rFonts w:ascii="Garamond" w:hAnsi="Garamond"/>
          <w:bCs/>
          <w:color w:val="000000"/>
          <w:sz w:val="20"/>
          <w:szCs w:val="20"/>
        </w:rPr>
        <w:t xml:space="preserve">Paris, </w:t>
      </w:r>
      <w:r w:rsidR="006B2B4F" w:rsidRPr="006105AC">
        <w:rPr>
          <w:rFonts w:ascii="Garamond" w:hAnsi="Garamond"/>
          <w:color w:val="000000"/>
          <w:sz w:val="20"/>
          <w:szCs w:val="20"/>
        </w:rPr>
        <w:t xml:space="preserve">Éditions </w:t>
      </w:r>
      <w:r w:rsidR="00553EBA" w:rsidRPr="006105AC">
        <w:rPr>
          <w:rFonts w:ascii="Garamond" w:hAnsi="Garamond"/>
          <w:bCs/>
          <w:color w:val="000000"/>
          <w:sz w:val="20"/>
          <w:szCs w:val="20"/>
        </w:rPr>
        <w:t xml:space="preserve">Classiques </w:t>
      </w:r>
      <w:r w:rsidR="00CF00B2" w:rsidRPr="006105AC">
        <w:rPr>
          <w:rFonts w:ascii="Garamond" w:hAnsi="Garamond"/>
          <w:bCs/>
          <w:color w:val="000000"/>
          <w:sz w:val="20"/>
          <w:szCs w:val="20"/>
        </w:rPr>
        <w:t>G</w:t>
      </w:r>
      <w:r w:rsidR="00553EBA" w:rsidRPr="006105AC">
        <w:rPr>
          <w:rFonts w:ascii="Garamond" w:hAnsi="Garamond"/>
          <w:bCs/>
          <w:color w:val="000000"/>
          <w:sz w:val="20"/>
          <w:szCs w:val="20"/>
        </w:rPr>
        <w:t>arnier</w:t>
      </w:r>
      <w:r w:rsidR="00804367">
        <w:rPr>
          <w:rFonts w:ascii="Garamond" w:hAnsi="Garamond"/>
          <w:bCs/>
          <w:color w:val="000000"/>
          <w:sz w:val="20"/>
          <w:szCs w:val="20"/>
        </w:rPr>
        <w:t>, 2021, p</w:t>
      </w:r>
      <w:r w:rsidR="00F867D0">
        <w:rPr>
          <w:rFonts w:ascii="Garamond" w:hAnsi="Garamond"/>
          <w:bCs/>
          <w:color w:val="000000"/>
          <w:sz w:val="20"/>
          <w:szCs w:val="20"/>
        </w:rPr>
        <w:t>. 223-231</w:t>
      </w:r>
      <w:r w:rsidR="00553EBA" w:rsidRPr="006105AC">
        <w:rPr>
          <w:rFonts w:ascii="Garamond" w:hAnsi="Garamond"/>
          <w:bCs/>
          <w:color w:val="000000"/>
          <w:sz w:val="20"/>
          <w:szCs w:val="20"/>
        </w:rPr>
        <w:t>.</w:t>
      </w:r>
    </w:p>
    <w:p w14:paraId="7F46EA96" w14:textId="0A980B94" w:rsidR="007E3324" w:rsidRPr="006105AC" w:rsidRDefault="007E3324" w:rsidP="006B550C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6105AC">
        <w:rPr>
          <w:rFonts w:ascii="Garamond" w:hAnsi="Garamond"/>
          <w:sz w:val="20"/>
          <w:szCs w:val="20"/>
        </w:rPr>
        <w:t>12</w:t>
      </w:r>
      <w:r w:rsidR="00965DE4">
        <w:rPr>
          <w:rFonts w:ascii="Garamond" w:hAnsi="Garamond"/>
          <w:sz w:val="20"/>
          <w:szCs w:val="20"/>
        </w:rPr>
        <w:t>0</w:t>
      </w:r>
      <w:r w:rsidR="006C6B4B" w:rsidRPr="006105AC">
        <w:rPr>
          <w:rFonts w:ascii="Garamond" w:hAnsi="Garamond"/>
          <w:sz w:val="20"/>
          <w:szCs w:val="20"/>
        </w:rPr>
        <w:t>/</w:t>
      </w:r>
      <w:r w:rsidRPr="006105AC">
        <w:rPr>
          <w:rFonts w:ascii="Garamond" w:hAnsi="Garamond"/>
          <w:sz w:val="20"/>
          <w:szCs w:val="20"/>
        </w:rPr>
        <w:t xml:space="preserve"> </w:t>
      </w:r>
      <w:r w:rsidRPr="006105AC">
        <w:rPr>
          <w:rFonts w:ascii="Garamond" w:hAnsi="Garamond"/>
          <w:b/>
          <w:bCs/>
          <w:sz w:val="20"/>
          <w:szCs w:val="20"/>
        </w:rPr>
        <w:t>Raison d’</w:t>
      </w:r>
      <w:r w:rsidR="006B2B4F" w:rsidRPr="006105AC">
        <w:rPr>
          <w:rFonts w:ascii="Garamond" w:hAnsi="Garamond"/>
          <w:b/>
          <w:bCs/>
          <w:sz w:val="20"/>
          <w:szCs w:val="20"/>
        </w:rPr>
        <w:t>État</w:t>
      </w:r>
      <w:r w:rsidRPr="006105AC">
        <w:rPr>
          <w:rFonts w:ascii="Garamond" w:hAnsi="Garamond"/>
          <w:b/>
          <w:bCs/>
          <w:sz w:val="20"/>
          <w:szCs w:val="20"/>
        </w:rPr>
        <w:t xml:space="preserve"> et raison de l’</w:t>
      </w:r>
      <w:r w:rsidR="006B2B4F" w:rsidRPr="006105AC">
        <w:rPr>
          <w:rFonts w:ascii="Garamond" w:hAnsi="Garamond"/>
          <w:b/>
          <w:bCs/>
          <w:sz w:val="20"/>
          <w:szCs w:val="20"/>
        </w:rPr>
        <w:t>État</w:t>
      </w:r>
      <w:r w:rsidR="00CF00B2" w:rsidRPr="006105AC">
        <w:rPr>
          <w:rFonts w:ascii="Garamond" w:hAnsi="Garamond"/>
          <w:b/>
          <w:bCs/>
          <w:sz w:val="20"/>
          <w:szCs w:val="20"/>
        </w:rPr>
        <w:t xml:space="preserve">, </w:t>
      </w:r>
      <w:r w:rsidR="006B2B4F" w:rsidRPr="006105AC">
        <w:rPr>
          <w:rFonts w:ascii="Garamond" w:hAnsi="Garamond"/>
          <w:b/>
          <w:bCs/>
          <w:sz w:val="20"/>
          <w:szCs w:val="20"/>
        </w:rPr>
        <w:t>Propos introductifs</w:t>
      </w:r>
      <w:r w:rsidR="006B2B4F" w:rsidRPr="006105AC">
        <w:rPr>
          <w:rFonts w:ascii="Garamond" w:hAnsi="Garamond"/>
          <w:sz w:val="20"/>
          <w:szCs w:val="20"/>
        </w:rPr>
        <w:t xml:space="preserve">, dans </w:t>
      </w:r>
      <w:r w:rsidR="006B2B4F" w:rsidRPr="006105AC">
        <w:rPr>
          <w:rFonts w:ascii="Garamond" w:hAnsi="Garamond"/>
          <w:i/>
          <w:sz w:val="20"/>
          <w:szCs w:val="20"/>
        </w:rPr>
        <w:t>La Revue Droit Public Approfondi</w:t>
      </w:r>
      <w:r w:rsidR="006B2B4F" w:rsidRPr="006105AC">
        <w:rPr>
          <w:rFonts w:ascii="Garamond" w:hAnsi="Garamond"/>
          <w:sz w:val="20"/>
          <w:szCs w:val="20"/>
        </w:rPr>
        <w:t xml:space="preserve">, Paris, Ed. Panthéon-Assas, N° Hors Série, </w:t>
      </w:r>
      <w:r w:rsidR="00804367">
        <w:rPr>
          <w:rFonts w:ascii="Garamond" w:hAnsi="Garamond"/>
          <w:sz w:val="20"/>
          <w:szCs w:val="20"/>
        </w:rPr>
        <w:t>2018, p</w:t>
      </w:r>
      <w:r w:rsidR="006B2B4F" w:rsidRPr="006105AC">
        <w:rPr>
          <w:rFonts w:ascii="Garamond" w:hAnsi="Garamond"/>
          <w:sz w:val="20"/>
          <w:szCs w:val="20"/>
        </w:rPr>
        <w:t>. 8-10.</w:t>
      </w:r>
    </w:p>
    <w:p w14:paraId="3B65B663" w14:textId="1EEB5884" w:rsidR="006B2B4F" w:rsidRPr="006105AC" w:rsidRDefault="007E3324" w:rsidP="006B550C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6105AC">
        <w:rPr>
          <w:rFonts w:ascii="Garamond" w:hAnsi="Garamond"/>
          <w:sz w:val="20"/>
          <w:szCs w:val="20"/>
        </w:rPr>
        <w:t>12</w:t>
      </w:r>
      <w:r w:rsidR="00965DE4">
        <w:rPr>
          <w:rFonts w:ascii="Garamond" w:hAnsi="Garamond"/>
          <w:sz w:val="20"/>
          <w:szCs w:val="20"/>
        </w:rPr>
        <w:t>1</w:t>
      </w:r>
      <w:r w:rsidR="006C6B4B" w:rsidRPr="006105AC">
        <w:rPr>
          <w:rFonts w:ascii="Garamond" w:hAnsi="Garamond"/>
          <w:sz w:val="20"/>
          <w:szCs w:val="20"/>
        </w:rPr>
        <w:t>/</w:t>
      </w:r>
      <w:r w:rsidRPr="006105AC">
        <w:rPr>
          <w:rFonts w:ascii="Garamond" w:hAnsi="Garamond"/>
          <w:sz w:val="20"/>
          <w:szCs w:val="20"/>
        </w:rPr>
        <w:t xml:space="preserve"> </w:t>
      </w:r>
      <w:r w:rsidRPr="006105AC">
        <w:rPr>
          <w:rFonts w:ascii="Garamond" w:hAnsi="Garamond"/>
          <w:b/>
          <w:sz w:val="20"/>
          <w:szCs w:val="20"/>
        </w:rPr>
        <w:t>L’institution aux yeux des citoyens</w:t>
      </w:r>
      <w:r w:rsidR="006B2B4F" w:rsidRPr="006105AC">
        <w:rPr>
          <w:rFonts w:ascii="Garamond" w:hAnsi="Garamond"/>
          <w:b/>
          <w:sz w:val="20"/>
          <w:szCs w:val="20"/>
        </w:rPr>
        <w:t xml:space="preserve"> - </w:t>
      </w:r>
      <w:r w:rsidRPr="006105AC">
        <w:rPr>
          <w:rFonts w:ascii="Garamond" w:hAnsi="Garamond"/>
          <w:b/>
          <w:sz w:val="20"/>
          <w:szCs w:val="20"/>
        </w:rPr>
        <w:t>La protection juridique des costumes et des drapeaux officiels</w:t>
      </w:r>
      <w:r w:rsidR="006B2B4F" w:rsidRPr="006105AC">
        <w:rPr>
          <w:rFonts w:ascii="Garamond" w:hAnsi="Garamond"/>
          <w:b/>
          <w:sz w:val="20"/>
          <w:szCs w:val="20"/>
        </w:rPr>
        <w:t xml:space="preserve"> </w:t>
      </w:r>
      <w:r w:rsidR="006B2B4F" w:rsidRPr="006105AC">
        <w:rPr>
          <w:rFonts w:ascii="Garamond" w:hAnsi="Garamond"/>
          <w:bCs/>
          <w:sz w:val="20"/>
          <w:szCs w:val="20"/>
        </w:rPr>
        <w:t>dans Elodie Djordjevik, Sabina To</w:t>
      </w:r>
      <w:r w:rsidR="006105AC">
        <w:rPr>
          <w:rFonts w:ascii="Garamond" w:hAnsi="Garamond"/>
          <w:bCs/>
          <w:sz w:val="20"/>
          <w:szCs w:val="20"/>
        </w:rPr>
        <w:t>r</w:t>
      </w:r>
      <w:r w:rsidR="006B2B4F" w:rsidRPr="006105AC">
        <w:rPr>
          <w:rFonts w:ascii="Garamond" w:hAnsi="Garamond"/>
          <w:bCs/>
          <w:sz w:val="20"/>
          <w:szCs w:val="20"/>
        </w:rPr>
        <w:t>torell</w:t>
      </w:r>
      <w:r w:rsidR="006105AC">
        <w:rPr>
          <w:rFonts w:ascii="Garamond" w:hAnsi="Garamond"/>
          <w:bCs/>
          <w:sz w:val="20"/>
          <w:szCs w:val="20"/>
        </w:rPr>
        <w:t>a</w:t>
      </w:r>
      <w:r w:rsidR="006B2B4F" w:rsidRPr="006105AC">
        <w:rPr>
          <w:rFonts w:ascii="Garamond" w:hAnsi="Garamond"/>
          <w:bCs/>
          <w:sz w:val="20"/>
          <w:szCs w:val="20"/>
        </w:rPr>
        <w:t>, Mathilde Unger (dir.),</w:t>
      </w:r>
      <w:r w:rsidR="006B2B4F" w:rsidRPr="006105AC">
        <w:rPr>
          <w:rFonts w:ascii="Garamond" w:hAnsi="Garamond"/>
          <w:b/>
          <w:sz w:val="20"/>
          <w:szCs w:val="20"/>
        </w:rPr>
        <w:t xml:space="preserve"> </w:t>
      </w:r>
      <w:r w:rsidR="006B2B4F" w:rsidRPr="006105AC">
        <w:rPr>
          <w:rFonts w:ascii="Garamond" w:hAnsi="Garamond"/>
          <w:i/>
          <w:iCs/>
          <w:color w:val="000000"/>
          <w:sz w:val="20"/>
          <w:szCs w:val="20"/>
        </w:rPr>
        <w:t>L</w:t>
      </w:r>
      <w:bookmarkStart w:id="0" w:name="_GoBack"/>
      <w:bookmarkEnd w:id="0"/>
      <w:r w:rsidR="006B2B4F" w:rsidRPr="006105AC">
        <w:rPr>
          <w:rFonts w:ascii="Garamond" w:hAnsi="Garamond"/>
          <w:i/>
          <w:iCs/>
          <w:color w:val="000000"/>
          <w:sz w:val="20"/>
          <w:szCs w:val="20"/>
        </w:rPr>
        <w:t>es équivoques de l’institution : normes, individu et pouvoir</w:t>
      </w:r>
      <w:r w:rsidR="006B2B4F" w:rsidRPr="006105AC">
        <w:rPr>
          <w:rFonts w:ascii="Garamond" w:hAnsi="Garamond"/>
          <w:color w:val="000000"/>
          <w:sz w:val="20"/>
          <w:szCs w:val="20"/>
        </w:rPr>
        <w:t>, Paris, Éditions Classiques Garnier, coll. « La Bibliothèque de la pensée juridique »</w:t>
      </w:r>
      <w:r w:rsidR="00804367">
        <w:rPr>
          <w:rFonts w:ascii="Garamond" w:hAnsi="Garamond"/>
          <w:color w:val="000000"/>
          <w:sz w:val="20"/>
          <w:szCs w:val="20"/>
        </w:rPr>
        <w:t>, 2020, p</w:t>
      </w:r>
      <w:r w:rsidR="00EF6DA4">
        <w:rPr>
          <w:rFonts w:ascii="Garamond" w:hAnsi="Garamond"/>
          <w:color w:val="000000"/>
          <w:sz w:val="20"/>
          <w:szCs w:val="20"/>
        </w:rPr>
        <w:t>. 51-</w:t>
      </w:r>
      <w:r w:rsidR="009A1DE7">
        <w:rPr>
          <w:rFonts w:ascii="Garamond" w:hAnsi="Garamond"/>
          <w:color w:val="000000"/>
          <w:sz w:val="20"/>
          <w:szCs w:val="20"/>
        </w:rPr>
        <w:t>68</w:t>
      </w:r>
      <w:r w:rsidR="00EF6DA4">
        <w:rPr>
          <w:rFonts w:ascii="Garamond" w:hAnsi="Garamond"/>
          <w:color w:val="000000"/>
          <w:sz w:val="20"/>
          <w:szCs w:val="20"/>
        </w:rPr>
        <w:t>.</w:t>
      </w:r>
    </w:p>
    <w:p w14:paraId="315DDBBB" w14:textId="5616ED0A" w:rsidR="007E3324" w:rsidRPr="006105AC" w:rsidRDefault="007E3324" w:rsidP="006B550C">
      <w:pPr>
        <w:spacing w:line="360" w:lineRule="auto"/>
        <w:jc w:val="both"/>
        <w:rPr>
          <w:rFonts w:ascii="Garamond" w:hAnsi="Garamond"/>
          <w:bCs/>
          <w:sz w:val="20"/>
          <w:szCs w:val="20"/>
        </w:rPr>
      </w:pPr>
      <w:r w:rsidRPr="006105AC">
        <w:rPr>
          <w:rFonts w:ascii="Garamond" w:hAnsi="Garamond"/>
          <w:sz w:val="20"/>
          <w:szCs w:val="20"/>
        </w:rPr>
        <w:t>12</w:t>
      </w:r>
      <w:r w:rsidR="00965DE4">
        <w:rPr>
          <w:rFonts w:ascii="Garamond" w:hAnsi="Garamond"/>
          <w:sz w:val="20"/>
          <w:szCs w:val="20"/>
        </w:rPr>
        <w:t>2</w:t>
      </w:r>
      <w:r w:rsidR="006C6B4B" w:rsidRPr="006105AC">
        <w:rPr>
          <w:rFonts w:ascii="Garamond" w:hAnsi="Garamond"/>
          <w:sz w:val="20"/>
          <w:szCs w:val="20"/>
        </w:rPr>
        <w:t>/</w:t>
      </w:r>
      <w:r w:rsidRPr="006105AC">
        <w:rPr>
          <w:rFonts w:ascii="Garamond" w:hAnsi="Garamond"/>
          <w:sz w:val="20"/>
          <w:szCs w:val="20"/>
        </w:rPr>
        <w:t xml:space="preserve"> </w:t>
      </w:r>
      <w:r w:rsidRPr="006105AC">
        <w:rPr>
          <w:rFonts w:ascii="Garamond" w:hAnsi="Garamond"/>
          <w:b/>
          <w:sz w:val="20"/>
          <w:szCs w:val="20"/>
        </w:rPr>
        <w:t>Les écueils d’un rapprochement irrésistible de continents :</w:t>
      </w:r>
      <w:r w:rsidR="006B2B4F" w:rsidRPr="006105AC">
        <w:rPr>
          <w:rFonts w:ascii="Garamond" w:hAnsi="Garamond"/>
          <w:b/>
          <w:sz w:val="20"/>
          <w:szCs w:val="20"/>
        </w:rPr>
        <w:t xml:space="preserve"> </w:t>
      </w:r>
      <w:r w:rsidRPr="006105AC">
        <w:rPr>
          <w:rFonts w:ascii="Garamond" w:hAnsi="Garamond"/>
          <w:b/>
          <w:sz w:val="20"/>
          <w:szCs w:val="20"/>
        </w:rPr>
        <w:t>le renseignement saisi par le droit</w:t>
      </w:r>
      <w:r w:rsidR="006B2B4F" w:rsidRPr="006105AC">
        <w:rPr>
          <w:rFonts w:ascii="Garamond" w:hAnsi="Garamond"/>
          <w:bCs/>
          <w:sz w:val="20"/>
          <w:szCs w:val="20"/>
        </w:rPr>
        <w:t xml:space="preserve">, dans Olivier Forcade et Bertrand Warusfel (dir.), </w:t>
      </w:r>
      <w:r w:rsidR="006B2B4F" w:rsidRPr="006105AC">
        <w:rPr>
          <w:rFonts w:ascii="Garamond" w:hAnsi="Garamond"/>
          <w:bCs/>
          <w:i/>
          <w:iCs/>
          <w:sz w:val="20"/>
          <w:szCs w:val="20"/>
        </w:rPr>
        <w:t>Le droit du renseignement (actes du colloque organisé par l’Académie du renseignement à l’</w:t>
      </w:r>
      <w:r w:rsidR="0004696B" w:rsidRPr="006105AC">
        <w:rPr>
          <w:rFonts w:ascii="Garamond" w:hAnsi="Garamond"/>
          <w:bCs/>
          <w:i/>
          <w:iCs/>
          <w:sz w:val="20"/>
          <w:szCs w:val="20"/>
        </w:rPr>
        <w:t>École</w:t>
      </w:r>
      <w:r w:rsidR="006B2B4F" w:rsidRPr="006105AC">
        <w:rPr>
          <w:rFonts w:ascii="Garamond" w:hAnsi="Garamond"/>
          <w:bCs/>
          <w:i/>
          <w:iCs/>
          <w:sz w:val="20"/>
          <w:szCs w:val="20"/>
        </w:rPr>
        <w:t xml:space="preserve"> militaire le 8 février 2019</w:t>
      </w:r>
      <w:r w:rsidR="0004696B" w:rsidRPr="006105AC">
        <w:rPr>
          <w:rFonts w:ascii="Garamond" w:hAnsi="Garamond"/>
          <w:bCs/>
          <w:i/>
          <w:iCs/>
          <w:sz w:val="20"/>
          <w:szCs w:val="20"/>
        </w:rPr>
        <w:t>)</w:t>
      </w:r>
      <w:r w:rsidR="006B2B4F" w:rsidRPr="006105AC">
        <w:rPr>
          <w:rFonts w:ascii="Garamond" w:hAnsi="Garamond"/>
          <w:bCs/>
          <w:sz w:val="20"/>
          <w:szCs w:val="20"/>
        </w:rPr>
        <w:t xml:space="preserve">, </w:t>
      </w:r>
      <w:r w:rsidR="0004696B" w:rsidRPr="006105AC">
        <w:rPr>
          <w:rFonts w:ascii="Garamond" w:hAnsi="Garamond"/>
          <w:bCs/>
          <w:sz w:val="20"/>
          <w:szCs w:val="20"/>
        </w:rPr>
        <w:t>Paris, La d</w:t>
      </w:r>
      <w:r w:rsidR="00804367">
        <w:rPr>
          <w:rFonts w:ascii="Garamond" w:hAnsi="Garamond"/>
          <w:bCs/>
          <w:sz w:val="20"/>
          <w:szCs w:val="20"/>
        </w:rPr>
        <w:t>ocumentation française, 2019, p</w:t>
      </w:r>
      <w:r w:rsidR="0004696B" w:rsidRPr="006105AC">
        <w:rPr>
          <w:rFonts w:ascii="Garamond" w:hAnsi="Garamond"/>
          <w:bCs/>
          <w:sz w:val="20"/>
          <w:szCs w:val="20"/>
        </w:rPr>
        <w:t>. 229-240.</w:t>
      </w:r>
    </w:p>
    <w:p w14:paraId="333211DE" w14:textId="367F1EA0" w:rsidR="007E3324" w:rsidRPr="006105AC" w:rsidRDefault="007E3324" w:rsidP="006B550C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6105AC">
        <w:rPr>
          <w:rFonts w:ascii="Garamond" w:hAnsi="Garamond"/>
          <w:sz w:val="20"/>
          <w:szCs w:val="20"/>
        </w:rPr>
        <w:t>12</w:t>
      </w:r>
      <w:r w:rsidR="00965DE4">
        <w:rPr>
          <w:rFonts w:ascii="Garamond" w:hAnsi="Garamond"/>
          <w:sz w:val="20"/>
          <w:szCs w:val="20"/>
        </w:rPr>
        <w:t>3</w:t>
      </w:r>
      <w:r w:rsidR="006C6B4B" w:rsidRPr="006105AC">
        <w:rPr>
          <w:rFonts w:ascii="Garamond" w:hAnsi="Garamond"/>
          <w:sz w:val="20"/>
          <w:szCs w:val="20"/>
        </w:rPr>
        <w:t>/</w:t>
      </w:r>
      <w:r w:rsidRPr="006105AC">
        <w:rPr>
          <w:rFonts w:ascii="Garamond" w:hAnsi="Garamond"/>
          <w:sz w:val="20"/>
          <w:szCs w:val="20"/>
        </w:rPr>
        <w:t xml:space="preserve"> </w:t>
      </w:r>
      <w:r w:rsidRPr="006105AC">
        <w:rPr>
          <w:rFonts w:ascii="Garamond" w:hAnsi="Garamond"/>
          <w:b/>
          <w:sz w:val="20"/>
          <w:szCs w:val="20"/>
        </w:rPr>
        <w:t>La formation des régimes autoritaire</w:t>
      </w:r>
      <w:r w:rsidR="0004696B" w:rsidRPr="006105AC">
        <w:rPr>
          <w:rFonts w:ascii="Garamond" w:hAnsi="Garamond"/>
          <w:b/>
          <w:sz w:val="20"/>
          <w:szCs w:val="20"/>
        </w:rPr>
        <w:t xml:space="preserve">s. </w:t>
      </w:r>
      <w:r w:rsidRPr="006105AC">
        <w:rPr>
          <w:rFonts w:ascii="Garamond" w:hAnsi="Garamond"/>
          <w:b/>
          <w:sz w:val="20"/>
          <w:szCs w:val="20"/>
        </w:rPr>
        <w:t>Le regard de l’historien du droit</w:t>
      </w:r>
      <w:r w:rsidR="006814D9" w:rsidRPr="006105AC">
        <w:rPr>
          <w:rFonts w:ascii="Garamond" w:hAnsi="Garamond"/>
          <w:sz w:val="20"/>
          <w:szCs w:val="20"/>
        </w:rPr>
        <w:t xml:space="preserve">, actes de colloque de Tours des </w:t>
      </w:r>
      <w:r w:rsidR="006C6B4B" w:rsidRPr="006105AC">
        <w:rPr>
          <w:rFonts w:ascii="Garamond" w:hAnsi="Garamond"/>
          <w:sz w:val="20"/>
          <w:szCs w:val="20"/>
        </w:rPr>
        <w:t xml:space="preserve">31 janvier et </w:t>
      </w:r>
      <w:r w:rsidR="006814D9" w:rsidRPr="006105AC">
        <w:rPr>
          <w:rFonts w:ascii="Garamond" w:hAnsi="Garamond"/>
          <w:sz w:val="20"/>
          <w:szCs w:val="20"/>
        </w:rPr>
        <w:t>1</w:t>
      </w:r>
      <w:r w:rsidR="006814D9" w:rsidRPr="006105AC">
        <w:rPr>
          <w:rFonts w:ascii="Garamond" w:hAnsi="Garamond"/>
          <w:sz w:val="20"/>
          <w:szCs w:val="20"/>
          <w:vertAlign w:val="superscript"/>
        </w:rPr>
        <w:t>er</w:t>
      </w:r>
      <w:r w:rsidR="006814D9" w:rsidRPr="006105AC">
        <w:rPr>
          <w:rFonts w:ascii="Garamond" w:hAnsi="Garamond"/>
          <w:sz w:val="20"/>
          <w:szCs w:val="20"/>
        </w:rPr>
        <w:t xml:space="preserve"> février 2019</w:t>
      </w:r>
      <w:r w:rsidR="006C6B4B" w:rsidRPr="006105AC">
        <w:rPr>
          <w:rFonts w:ascii="Garamond" w:hAnsi="Garamond"/>
          <w:sz w:val="20"/>
          <w:szCs w:val="20"/>
        </w:rPr>
        <w:t xml:space="preserve"> sous la dir. de Karine Abderamane, Gülsah Kurt et </w:t>
      </w:r>
      <w:r w:rsidR="006C6B4B" w:rsidRPr="006105AC">
        <w:rPr>
          <w:rStyle w:val="actu-participation"/>
          <w:rFonts w:ascii="Garamond" w:hAnsi="Garamond"/>
          <w:sz w:val="20"/>
          <w:szCs w:val="20"/>
        </w:rPr>
        <w:t>Colombine Madelaine</w:t>
      </w:r>
      <w:r w:rsidR="006814D9" w:rsidRPr="006105AC">
        <w:rPr>
          <w:rFonts w:ascii="Garamond" w:hAnsi="Garamond"/>
          <w:sz w:val="20"/>
          <w:szCs w:val="20"/>
        </w:rPr>
        <w:t xml:space="preserve">, dans la </w:t>
      </w:r>
      <w:r w:rsidR="006814D9" w:rsidRPr="006105AC">
        <w:rPr>
          <w:rFonts w:ascii="Garamond" w:hAnsi="Garamond"/>
          <w:i/>
          <w:iCs/>
          <w:sz w:val="20"/>
          <w:szCs w:val="20"/>
        </w:rPr>
        <w:t>Revue de droit de l’Union Européenne</w:t>
      </w:r>
      <w:r w:rsidR="006814D9" w:rsidRPr="006105AC">
        <w:rPr>
          <w:rFonts w:ascii="Garamond" w:hAnsi="Garamond"/>
          <w:sz w:val="20"/>
          <w:szCs w:val="20"/>
        </w:rPr>
        <w:t xml:space="preserve"> (</w:t>
      </w:r>
      <w:r w:rsidR="00BE735A">
        <w:rPr>
          <w:rFonts w:ascii="Garamond" w:hAnsi="Garamond"/>
          <w:sz w:val="20"/>
          <w:szCs w:val="20"/>
        </w:rPr>
        <w:t xml:space="preserve">disponible en video sur </w:t>
      </w:r>
      <w:r w:rsidR="00BE735A" w:rsidRPr="00BE735A">
        <w:rPr>
          <w:rFonts w:ascii="Garamond" w:hAnsi="Garamond"/>
          <w:sz w:val="20"/>
          <w:szCs w:val="20"/>
        </w:rPr>
        <w:t>https://www.canal-u.tv/chaines/irji/in-english-francois-saint-bonnet-the-formation-of-authoritarian-regimes-comparative</w:t>
      </w:r>
      <w:r w:rsidR="006814D9" w:rsidRPr="006105AC">
        <w:rPr>
          <w:rFonts w:ascii="Garamond" w:hAnsi="Garamond"/>
          <w:sz w:val="20"/>
          <w:szCs w:val="20"/>
        </w:rPr>
        <w:t xml:space="preserve">). </w:t>
      </w:r>
    </w:p>
    <w:p w14:paraId="2955B95E" w14:textId="6F9FFD62" w:rsidR="007E3324" w:rsidRPr="006105AC" w:rsidRDefault="0004696B" w:rsidP="006B550C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6105AC">
        <w:rPr>
          <w:rFonts w:ascii="Garamond" w:hAnsi="Garamond" w:cs="Helvetica"/>
          <w:sz w:val="20"/>
          <w:szCs w:val="20"/>
        </w:rPr>
        <w:t>12</w:t>
      </w:r>
      <w:r w:rsidR="00965DE4">
        <w:rPr>
          <w:rFonts w:ascii="Garamond" w:hAnsi="Garamond" w:cs="Helvetica"/>
          <w:sz w:val="20"/>
          <w:szCs w:val="20"/>
        </w:rPr>
        <w:t>4</w:t>
      </w:r>
      <w:r w:rsidR="006C6B4B" w:rsidRPr="006105AC">
        <w:rPr>
          <w:rFonts w:ascii="Garamond" w:hAnsi="Garamond" w:cs="Helvetica"/>
          <w:sz w:val="20"/>
          <w:szCs w:val="20"/>
        </w:rPr>
        <w:t>/</w:t>
      </w:r>
      <w:r w:rsidRPr="006105AC">
        <w:rPr>
          <w:rFonts w:ascii="Garamond" w:hAnsi="Garamond" w:cs="Helvetica"/>
          <w:sz w:val="20"/>
          <w:szCs w:val="20"/>
        </w:rPr>
        <w:t xml:space="preserve"> </w:t>
      </w:r>
      <w:r w:rsidR="007E3324" w:rsidRPr="006105AC">
        <w:rPr>
          <w:rFonts w:ascii="Garamond" w:hAnsi="Garamond" w:cs="Helvetica"/>
          <w:b/>
          <w:bCs/>
          <w:sz w:val="20"/>
          <w:szCs w:val="20"/>
        </w:rPr>
        <w:t xml:space="preserve">Les </w:t>
      </w:r>
      <w:r w:rsidR="007E3324" w:rsidRPr="006105AC">
        <w:rPr>
          <w:rFonts w:ascii="Garamond" w:hAnsi="Garamond" w:cs="Helvetica"/>
          <w:b/>
          <w:bCs/>
          <w:i/>
          <w:iCs/>
          <w:sz w:val="20"/>
          <w:szCs w:val="20"/>
        </w:rPr>
        <w:t>fake news</w:t>
      </w:r>
      <w:r w:rsidR="007E3324" w:rsidRPr="006105AC">
        <w:rPr>
          <w:rFonts w:ascii="Garamond" w:hAnsi="Garamond" w:cs="Helvetica"/>
          <w:b/>
          <w:bCs/>
          <w:sz w:val="20"/>
          <w:szCs w:val="20"/>
        </w:rPr>
        <w:t xml:space="preserve"> peuvent-elles être saisies par le droit ?</w:t>
      </w:r>
      <w:r w:rsidR="006814D9" w:rsidRPr="006105AC">
        <w:rPr>
          <w:rFonts w:ascii="Garamond" w:hAnsi="Garamond" w:cs="Helvetica"/>
          <w:b/>
          <w:bCs/>
          <w:sz w:val="20"/>
          <w:szCs w:val="20"/>
        </w:rPr>
        <w:t xml:space="preserve"> Protéger la société contre elle-même ou défendre la démocratie</w:t>
      </w:r>
      <w:r w:rsidR="006814D9" w:rsidRPr="006105AC">
        <w:rPr>
          <w:rFonts w:ascii="Garamond" w:hAnsi="Garamond"/>
          <w:sz w:val="20"/>
          <w:szCs w:val="20"/>
        </w:rPr>
        <w:t xml:space="preserve"> dans </w:t>
      </w:r>
      <w:r w:rsidR="006814D9" w:rsidRPr="006105AC">
        <w:rPr>
          <w:rFonts w:ascii="Garamond" w:hAnsi="Garamond"/>
          <w:i/>
          <w:sz w:val="20"/>
          <w:szCs w:val="20"/>
        </w:rPr>
        <w:t>Tribonien. Revue critique de législation et de jurisprudence</w:t>
      </w:r>
      <w:r w:rsidR="00804367">
        <w:rPr>
          <w:rFonts w:ascii="Garamond" w:hAnsi="Garamond"/>
          <w:sz w:val="20"/>
          <w:szCs w:val="20"/>
        </w:rPr>
        <w:t>, n° 4, 2020, p</w:t>
      </w:r>
      <w:r w:rsidR="006046CF">
        <w:rPr>
          <w:rFonts w:ascii="Garamond" w:hAnsi="Garamond"/>
          <w:sz w:val="20"/>
          <w:szCs w:val="20"/>
        </w:rPr>
        <w:t>. 8-18</w:t>
      </w:r>
      <w:r w:rsidR="006814D9" w:rsidRPr="006105AC">
        <w:rPr>
          <w:rFonts w:ascii="Garamond" w:hAnsi="Garamond"/>
          <w:sz w:val="20"/>
          <w:szCs w:val="20"/>
        </w:rPr>
        <w:t>.</w:t>
      </w:r>
    </w:p>
    <w:p w14:paraId="4B8EE084" w14:textId="71E489DB" w:rsidR="007E3324" w:rsidRPr="00031107" w:rsidRDefault="007E3324" w:rsidP="006B550C">
      <w:pPr>
        <w:pStyle w:val="Textenormal"/>
        <w:spacing w:line="360" w:lineRule="auto"/>
        <w:ind w:firstLine="0"/>
        <w:rPr>
          <w:rFonts w:ascii="Garamond" w:hAnsi="Garamond" w:cs="Helvetica"/>
        </w:rPr>
      </w:pPr>
      <w:r w:rsidRPr="006105AC">
        <w:rPr>
          <w:rFonts w:ascii="Garamond" w:hAnsi="Garamond" w:cs="Helvetica"/>
          <w:sz w:val="20"/>
          <w:szCs w:val="20"/>
        </w:rPr>
        <w:t>1</w:t>
      </w:r>
      <w:r w:rsidR="00965DE4">
        <w:rPr>
          <w:rFonts w:ascii="Garamond" w:hAnsi="Garamond" w:cs="Helvetica"/>
          <w:sz w:val="20"/>
          <w:szCs w:val="20"/>
        </w:rPr>
        <w:t>25</w:t>
      </w:r>
      <w:r w:rsidR="006C6B4B" w:rsidRPr="006105AC">
        <w:rPr>
          <w:rFonts w:ascii="Garamond" w:hAnsi="Garamond" w:cs="Helvetica"/>
          <w:sz w:val="20"/>
          <w:szCs w:val="20"/>
        </w:rPr>
        <w:t>/</w:t>
      </w:r>
      <w:r w:rsidRPr="006105AC">
        <w:rPr>
          <w:rFonts w:ascii="Garamond" w:hAnsi="Garamond" w:cs="Helvetica"/>
          <w:sz w:val="20"/>
          <w:szCs w:val="20"/>
        </w:rPr>
        <w:t xml:space="preserve"> </w:t>
      </w:r>
      <w:r w:rsidRPr="006105AC">
        <w:rPr>
          <w:rFonts w:ascii="Garamond" w:hAnsi="Garamond" w:cs="Helvetica"/>
          <w:b/>
          <w:bCs/>
          <w:sz w:val="20"/>
          <w:szCs w:val="20"/>
        </w:rPr>
        <w:t>La répression des propos et des sentiments républicains sous la Restauration et sous Juillet</w:t>
      </w:r>
      <w:r w:rsidR="006C6B4B" w:rsidRPr="006105AC">
        <w:rPr>
          <w:rFonts w:ascii="Garamond" w:hAnsi="Garamond" w:cs="Helvetica"/>
          <w:sz w:val="20"/>
          <w:szCs w:val="20"/>
        </w:rPr>
        <w:t xml:space="preserve">, </w:t>
      </w:r>
      <w:r w:rsidR="00BE735A">
        <w:rPr>
          <w:rFonts w:ascii="Garamond" w:hAnsi="Garamond" w:cs="Helvetica"/>
          <w:sz w:val="20"/>
          <w:szCs w:val="20"/>
        </w:rPr>
        <w:t xml:space="preserve">dans Oscar Ferreira et Patrick Charlot (dir.), </w:t>
      </w:r>
      <w:r w:rsidR="00BE735A" w:rsidRPr="00BE735A">
        <w:rPr>
          <w:rFonts w:ascii="Garamond" w:hAnsi="Garamond" w:cs="Helvetica"/>
          <w:i/>
          <w:sz w:val="20"/>
          <w:szCs w:val="20"/>
        </w:rPr>
        <w:t>Mélanges en l’honneur de Patrice Rolland</w:t>
      </w:r>
      <w:r w:rsidR="006C6B4B" w:rsidRPr="006105AC">
        <w:rPr>
          <w:rFonts w:ascii="Garamond" w:hAnsi="Garamond" w:cs="Helvetica"/>
          <w:sz w:val="20"/>
          <w:szCs w:val="20"/>
        </w:rPr>
        <w:t xml:space="preserve"> (à paraître).</w:t>
      </w:r>
    </w:p>
    <w:p w14:paraId="5824CA77" w14:textId="72565B51" w:rsidR="00031107" w:rsidRDefault="006046CF" w:rsidP="006B550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eastAsia="Times" w:hAnsi="Garamond" w:cs="Lucida Grande"/>
          <w:sz w:val="20"/>
          <w:szCs w:val="20"/>
        </w:rPr>
      </w:pPr>
      <w:r w:rsidRPr="00031107">
        <w:rPr>
          <w:rFonts w:ascii="Garamond" w:hAnsi="Garamond" w:cs="Helvetica"/>
          <w:sz w:val="20"/>
          <w:szCs w:val="20"/>
        </w:rPr>
        <w:t>1</w:t>
      </w:r>
      <w:r w:rsidR="00965DE4">
        <w:rPr>
          <w:rFonts w:ascii="Garamond" w:hAnsi="Garamond" w:cs="Helvetica"/>
          <w:sz w:val="20"/>
          <w:szCs w:val="20"/>
        </w:rPr>
        <w:t>26</w:t>
      </w:r>
      <w:r w:rsidRPr="00031107">
        <w:rPr>
          <w:rFonts w:ascii="Garamond" w:hAnsi="Garamond" w:cs="Helvetica"/>
          <w:sz w:val="20"/>
          <w:szCs w:val="20"/>
        </w:rPr>
        <w:t>/</w:t>
      </w:r>
      <w:r w:rsidR="00031107" w:rsidRPr="00031107">
        <w:rPr>
          <w:rFonts w:ascii="Garamond" w:hAnsi="Garamond" w:cs="Helvetica"/>
          <w:sz w:val="20"/>
          <w:szCs w:val="20"/>
        </w:rPr>
        <w:t xml:space="preserve"> </w:t>
      </w:r>
      <w:r w:rsidR="00031107" w:rsidRPr="00031107">
        <w:rPr>
          <w:rFonts w:ascii="Garamond" w:hAnsi="Garamond"/>
          <w:b/>
          <w:sz w:val="20"/>
          <w:szCs w:val="20"/>
        </w:rPr>
        <w:t xml:space="preserve">Coup d’État et législation d’exception - Prévenir – Convertir – En sortir </w:t>
      </w:r>
      <w:r w:rsidR="00031107" w:rsidRPr="00031107">
        <w:rPr>
          <w:rFonts w:ascii="Garamond" w:hAnsi="Garamond"/>
          <w:sz w:val="20"/>
          <w:szCs w:val="20"/>
        </w:rPr>
        <w:t xml:space="preserve">dans les actes du colloque </w:t>
      </w:r>
      <w:r w:rsidR="00031107" w:rsidRPr="00031107">
        <w:rPr>
          <w:rFonts w:ascii="Garamond" w:eastAsia="Times" w:hAnsi="Garamond" w:cs="Times Roman"/>
          <w:i/>
          <w:sz w:val="20"/>
          <w:szCs w:val="20"/>
        </w:rPr>
        <w:t>De quoi un coup d’État est-il fait</w:t>
      </w:r>
      <w:r w:rsidR="00031107">
        <w:rPr>
          <w:rFonts w:ascii="Garamond" w:eastAsia="Times" w:hAnsi="Garamond" w:cs="Times Roman"/>
          <w:i/>
          <w:sz w:val="20"/>
          <w:szCs w:val="20"/>
        </w:rPr>
        <w:t> </w:t>
      </w:r>
      <w:r w:rsidR="00031107" w:rsidRPr="00031107">
        <w:rPr>
          <w:rFonts w:ascii="Garamond" w:eastAsia="Times" w:hAnsi="Garamond" w:cs="Times Roman"/>
          <w:i/>
          <w:sz w:val="20"/>
          <w:szCs w:val="20"/>
        </w:rPr>
        <w:t>? Vers une analyse processuelle et comparée des coups d’États</w:t>
      </w:r>
      <w:r w:rsidR="00031107" w:rsidRPr="00031107">
        <w:rPr>
          <w:rFonts w:ascii="Garamond" w:eastAsia="Times" w:hAnsi="Garamond" w:cs="Times Roman"/>
          <w:sz w:val="20"/>
          <w:szCs w:val="20"/>
        </w:rPr>
        <w:t xml:space="preserve"> des </w:t>
      </w:r>
      <w:r w:rsidR="00031107" w:rsidRPr="00031107">
        <w:rPr>
          <w:rFonts w:ascii="Garamond" w:eastAsia="Times" w:hAnsi="Garamond" w:cs="Lucida Grande"/>
          <w:sz w:val="20"/>
          <w:szCs w:val="20"/>
        </w:rPr>
        <w:t>6 et 7 septembre 2018</w:t>
      </w:r>
      <w:r w:rsidR="00031107">
        <w:rPr>
          <w:rFonts w:ascii="Garamond" w:eastAsia="Times" w:hAnsi="Garamond" w:cs="Lucida Grande"/>
          <w:sz w:val="20"/>
          <w:szCs w:val="20"/>
        </w:rPr>
        <w:t xml:space="preserve"> sous la </w:t>
      </w:r>
      <w:r w:rsidR="00031107" w:rsidRPr="00031107">
        <w:rPr>
          <w:rFonts w:ascii="Garamond" w:eastAsia="Times" w:hAnsi="Garamond" w:cs="Lucida Grande"/>
          <w:sz w:val="20"/>
          <w:szCs w:val="20"/>
        </w:rPr>
        <w:t xml:space="preserve">direction de </w:t>
      </w:r>
      <w:r w:rsidR="00031107" w:rsidRPr="00031107">
        <w:rPr>
          <w:rFonts w:ascii="Garamond" w:eastAsia="Times" w:hAnsi="Garamond" w:cs="Calibri"/>
          <w:sz w:val="20"/>
          <w:szCs w:val="20"/>
        </w:rPr>
        <w:t xml:space="preserve">Paul Cormier, </w:t>
      </w:r>
      <w:r w:rsidR="00031107">
        <w:rPr>
          <w:rFonts w:ascii="Garamond" w:eastAsia="Times" w:hAnsi="Garamond" w:cs="Calibri"/>
          <w:sz w:val="20"/>
          <w:szCs w:val="20"/>
        </w:rPr>
        <w:t>Olivier Fillieule, Hervé Rayner</w:t>
      </w:r>
      <w:r w:rsidR="00031107" w:rsidRPr="00031107">
        <w:rPr>
          <w:rFonts w:ascii="Garamond" w:eastAsia="Times" w:hAnsi="Garamond" w:cs="Lucida Grande"/>
          <w:sz w:val="20"/>
          <w:szCs w:val="20"/>
        </w:rPr>
        <w:t>, Université de Lausanne (à paraître)</w:t>
      </w:r>
    </w:p>
    <w:p w14:paraId="5EFF5ED9" w14:textId="1222D189" w:rsidR="00031107" w:rsidRPr="006E45C5" w:rsidRDefault="00031107" w:rsidP="006B550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eastAsia="Times" w:hAnsi="Garamond" w:cs="Lucida Grande"/>
          <w:sz w:val="20"/>
          <w:szCs w:val="20"/>
        </w:rPr>
      </w:pPr>
      <w:r>
        <w:rPr>
          <w:rFonts w:ascii="Garamond" w:eastAsia="Times" w:hAnsi="Garamond" w:cs="Lucida Grande"/>
          <w:sz w:val="20"/>
          <w:szCs w:val="20"/>
        </w:rPr>
        <w:t>1</w:t>
      </w:r>
      <w:r w:rsidR="00965DE4">
        <w:rPr>
          <w:rFonts w:ascii="Garamond" w:eastAsia="Times" w:hAnsi="Garamond" w:cs="Lucida Grande"/>
          <w:sz w:val="20"/>
          <w:szCs w:val="20"/>
        </w:rPr>
        <w:t>27</w:t>
      </w:r>
      <w:r>
        <w:rPr>
          <w:rFonts w:ascii="Garamond" w:eastAsia="Times" w:hAnsi="Garamond" w:cs="Lucida Grande"/>
          <w:sz w:val="20"/>
          <w:szCs w:val="20"/>
        </w:rPr>
        <w:t xml:space="preserve">/ </w:t>
      </w:r>
      <w:r w:rsidRPr="0070783C">
        <w:rPr>
          <w:rFonts w:ascii="Garamond" w:eastAsia="Times" w:hAnsi="Garamond" w:cs="Lucida Grande"/>
          <w:b/>
          <w:sz w:val="20"/>
          <w:szCs w:val="20"/>
        </w:rPr>
        <w:t>L’état d’exception peut-il être dit permanent ?</w:t>
      </w:r>
      <w:r>
        <w:rPr>
          <w:rFonts w:ascii="Garamond" w:eastAsia="Times" w:hAnsi="Garamond" w:cs="Lucida Grande"/>
          <w:sz w:val="20"/>
          <w:szCs w:val="20"/>
        </w:rPr>
        <w:t xml:space="preserve"> dans le numéro </w:t>
      </w:r>
      <w:r w:rsidR="0070783C" w:rsidRPr="0070783C">
        <w:rPr>
          <w:rFonts w:ascii="Garamond" w:eastAsia="Times" w:hAnsi="Garamond" w:cs="Lucida Grande"/>
          <w:i/>
          <w:sz w:val="20"/>
          <w:szCs w:val="20"/>
        </w:rPr>
        <w:t>La temporalité du politique. Crise et continuité</w:t>
      </w:r>
      <w:r w:rsidR="0070783C">
        <w:rPr>
          <w:rFonts w:ascii="Garamond" w:eastAsia="Times" w:hAnsi="Garamond" w:cs="Lucida Grande"/>
          <w:sz w:val="20"/>
          <w:szCs w:val="20"/>
        </w:rPr>
        <w:t xml:space="preserve"> </w:t>
      </w:r>
      <w:r w:rsidR="0070783C" w:rsidRPr="006E45C5">
        <w:rPr>
          <w:rFonts w:ascii="Garamond" w:eastAsia="Times" w:hAnsi="Garamond" w:cs="Lucida Grande"/>
          <w:sz w:val="20"/>
          <w:szCs w:val="20"/>
        </w:rPr>
        <w:t xml:space="preserve">(Bruno Godefroy, dir.), Revue </w:t>
      </w:r>
      <w:r w:rsidR="00485787" w:rsidRPr="006E45C5">
        <w:rPr>
          <w:rFonts w:ascii="Garamond" w:eastAsia="Times" w:hAnsi="Garamond" w:cs="Lucida Grande"/>
          <w:i/>
          <w:sz w:val="20"/>
          <w:szCs w:val="20"/>
        </w:rPr>
        <w:t>Éthique</w:t>
      </w:r>
      <w:r w:rsidR="0070783C" w:rsidRPr="006E45C5">
        <w:rPr>
          <w:rFonts w:ascii="Garamond" w:eastAsia="Times" w:hAnsi="Garamond" w:cs="Lucida Grande"/>
          <w:i/>
          <w:sz w:val="20"/>
          <w:szCs w:val="20"/>
        </w:rPr>
        <w:t>, politique, religions</w:t>
      </w:r>
      <w:r w:rsidR="0070783C" w:rsidRPr="006E45C5">
        <w:rPr>
          <w:rFonts w:ascii="Garamond" w:eastAsia="Times" w:hAnsi="Garamond" w:cs="Lucida Grande"/>
          <w:sz w:val="20"/>
          <w:szCs w:val="20"/>
        </w:rPr>
        <w:t>, Paris, Clas</w:t>
      </w:r>
      <w:r w:rsidR="00804367">
        <w:rPr>
          <w:rFonts w:ascii="Garamond" w:eastAsia="Times" w:hAnsi="Garamond" w:cs="Lucida Grande"/>
          <w:sz w:val="20"/>
          <w:szCs w:val="20"/>
        </w:rPr>
        <w:t xml:space="preserve">siques Garnier, 2020-2, n° 17, </w:t>
      </w:r>
      <w:r w:rsidR="0070783C" w:rsidRPr="006E45C5">
        <w:rPr>
          <w:rFonts w:ascii="Garamond" w:eastAsia="Times" w:hAnsi="Garamond" w:cs="Lucida Grande"/>
          <w:sz w:val="20"/>
          <w:szCs w:val="20"/>
        </w:rPr>
        <w:t>p. 21-41.</w:t>
      </w:r>
    </w:p>
    <w:p w14:paraId="07ABF4FE" w14:textId="205083BE" w:rsidR="00594592" w:rsidRPr="006E45C5" w:rsidRDefault="00485787" w:rsidP="006B550C">
      <w:pPr>
        <w:spacing w:line="360" w:lineRule="auto"/>
        <w:jc w:val="both"/>
        <w:rPr>
          <w:rFonts w:ascii="Garamond" w:eastAsia="Times" w:hAnsi="Garamond"/>
          <w:color w:val="000000"/>
          <w:sz w:val="20"/>
          <w:szCs w:val="20"/>
        </w:rPr>
      </w:pPr>
      <w:r w:rsidRPr="006E45C5">
        <w:rPr>
          <w:rFonts w:ascii="Garamond" w:eastAsia="Times" w:hAnsi="Garamond" w:cs="Times Roman"/>
          <w:sz w:val="20"/>
          <w:szCs w:val="20"/>
        </w:rPr>
        <w:lastRenderedPageBreak/>
        <w:t>1</w:t>
      </w:r>
      <w:r w:rsidR="00965DE4">
        <w:rPr>
          <w:rFonts w:ascii="Garamond" w:eastAsia="Times" w:hAnsi="Garamond" w:cs="Times Roman"/>
          <w:sz w:val="20"/>
          <w:szCs w:val="20"/>
        </w:rPr>
        <w:t>28</w:t>
      </w:r>
      <w:r w:rsidRPr="006E45C5">
        <w:rPr>
          <w:rFonts w:ascii="Garamond" w:eastAsia="Times" w:hAnsi="Garamond" w:cs="Times Roman"/>
          <w:sz w:val="20"/>
          <w:szCs w:val="20"/>
        </w:rPr>
        <w:t>/</w:t>
      </w:r>
      <w:r w:rsidR="00594592" w:rsidRPr="006E45C5">
        <w:rPr>
          <w:rFonts w:ascii="Garamond" w:eastAsia="Times" w:hAnsi="Garamond" w:cs="Times Roman"/>
          <w:sz w:val="20"/>
          <w:szCs w:val="20"/>
        </w:rPr>
        <w:t xml:space="preserve"> </w:t>
      </w:r>
      <w:r w:rsidR="00594592" w:rsidRPr="006E45C5">
        <w:rPr>
          <w:rFonts w:ascii="Garamond" w:hAnsi="Garamond"/>
          <w:b/>
          <w:bCs/>
          <w:sz w:val="20"/>
          <w:szCs w:val="20"/>
        </w:rPr>
        <w:t xml:space="preserve">Si l’état d’exception est partout, il n’est nulle part, </w:t>
      </w:r>
      <w:r w:rsidR="00594592" w:rsidRPr="006E45C5">
        <w:rPr>
          <w:rFonts w:ascii="Garamond" w:hAnsi="Garamond"/>
          <w:bCs/>
          <w:sz w:val="20"/>
          <w:szCs w:val="20"/>
        </w:rPr>
        <w:t xml:space="preserve">dans David Fonseca (dir.), </w:t>
      </w:r>
      <w:r w:rsidR="00594592" w:rsidRPr="006E45C5">
        <w:rPr>
          <w:rFonts w:ascii="Garamond" w:hAnsi="Garamond"/>
          <w:bCs/>
          <w:i/>
          <w:iCs/>
          <w:color w:val="000000"/>
          <w:sz w:val="20"/>
          <w:szCs w:val="20"/>
        </w:rPr>
        <w:t>Logiques des législations antiterroristes : entre reconfiguration et défiguration du droit ?,</w:t>
      </w:r>
      <w:r w:rsidR="00594592" w:rsidRPr="006E45C5">
        <w:rPr>
          <w:rFonts w:ascii="Garamond" w:hAnsi="Garamond"/>
          <w:bCs/>
          <w:iCs/>
          <w:color w:val="000000"/>
          <w:sz w:val="20"/>
          <w:szCs w:val="20"/>
        </w:rPr>
        <w:t xml:space="preserve"> Paris,</w:t>
      </w:r>
      <w:r w:rsidR="00594592" w:rsidRPr="006E45C5">
        <w:rPr>
          <w:rFonts w:ascii="Garamond" w:hAnsi="Garamond"/>
          <w:b/>
          <w:bCs/>
          <w:iCs/>
          <w:color w:val="000000"/>
          <w:sz w:val="20"/>
          <w:szCs w:val="20"/>
        </w:rPr>
        <w:t xml:space="preserve"> </w:t>
      </w:r>
      <w:r w:rsidR="00594592" w:rsidRPr="006E45C5">
        <w:rPr>
          <w:rFonts w:ascii="Garamond" w:eastAsia="Times" w:hAnsi="Garamond"/>
          <w:color w:val="000000"/>
          <w:sz w:val="20"/>
          <w:szCs w:val="20"/>
        </w:rPr>
        <w:t>Fondation</w:t>
      </w:r>
      <w:r w:rsidR="00D57B94">
        <w:rPr>
          <w:rFonts w:ascii="Garamond" w:eastAsia="Times" w:hAnsi="Garamond"/>
          <w:color w:val="000000"/>
          <w:sz w:val="20"/>
          <w:szCs w:val="20"/>
        </w:rPr>
        <w:t xml:space="preserve"> Varenne </w:t>
      </w:r>
      <w:r w:rsidR="00804367">
        <w:rPr>
          <w:rFonts w:ascii="Garamond" w:eastAsia="Times" w:hAnsi="Garamond"/>
          <w:color w:val="000000"/>
          <w:sz w:val="20"/>
          <w:szCs w:val="20"/>
        </w:rPr>
        <w:t xml:space="preserve">« Colloques &amp; Essais », 2021, </w:t>
      </w:r>
      <w:r w:rsidR="00D57B94">
        <w:rPr>
          <w:rFonts w:ascii="Garamond" w:eastAsia="Times" w:hAnsi="Garamond"/>
          <w:color w:val="000000"/>
          <w:sz w:val="20"/>
          <w:szCs w:val="20"/>
        </w:rPr>
        <w:t>p. 23-35.</w:t>
      </w:r>
    </w:p>
    <w:p w14:paraId="14495D94" w14:textId="0E865DC9" w:rsidR="00594592" w:rsidRPr="006E45C5" w:rsidRDefault="00594592" w:rsidP="006B550C">
      <w:pPr>
        <w:spacing w:line="360" w:lineRule="auto"/>
        <w:jc w:val="both"/>
        <w:rPr>
          <w:rFonts w:ascii="Garamond" w:eastAsia="Times" w:hAnsi="Garamond"/>
          <w:color w:val="000000"/>
          <w:sz w:val="20"/>
          <w:szCs w:val="20"/>
        </w:rPr>
      </w:pPr>
      <w:r w:rsidRPr="006E45C5">
        <w:rPr>
          <w:rFonts w:ascii="Garamond" w:eastAsia="Times" w:hAnsi="Garamond"/>
          <w:color w:val="000000"/>
          <w:sz w:val="20"/>
          <w:szCs w:val="20"/>
        </w:rPr>
        <w:t>1</w:t>
      </w:r>
      <w:r w:rsidR="00965DE4">
        <w:rPr>
          <w:rFonts w:ascii="Garamond" w:eastAsia="Times" w:hAnsi="Garamond"/>
          <w:color w:val="000000"/>
          <w:sz w:val="20"/>
          <w:szCs w:val="20"/>
        </w:rPr>
        <w:t>29</w:t>
      </w:r>
      <w:r w:rsidRPr="006E45C5">
        <w:rPr>
          <w:rFonts w:ascii="Garamond" w:eastAsia="Times" w:hAnsi="Garamond"/>
          <w:color w:val="000000"/>
          <w:sz w:val="20"/>
          <w:szCs w:val="20"/>
        </w:rPr>
        <w:t xml:space="preserve">/ </w:t>
      </w:r>
      <w:r w:rsidRPr="006E45C5">
        <w:rPr>
          <w:rFonts w:ascii="Garamond" w:eastAsia="Times" w:hAnsi="Garamond"/>
          <w:b/>
          <w:color w:val="000000"/>
          <w:sz w:val="20"/>
          <w:szCs w:val="20"/>
        </w:rPr>
        <w:t>Un monde méconnaissable</w:t>
      </w:r>
      <w:r w:rsidRPr="006E45C5">
        <w:rPr>
          <w:rFonts w:ascii="Garamond" w:eastAsia="Times" w:hAnsi="Garamond"/>
          <w:color w:val="000000"/>
          <w:sz w:val="20"/>
          <w:szCs w:val="20"/>
        </w:rPr>
        <w:t xml:space="preserve"> dans </w:t>
      </w:r>
      <w:r w:rsidR="002E7913" w:rsidRPr="006E45C5">
        <w:rPr>
          <w:rFonts w:ascii="Garamond" w:eastAsia="Times" w:hAnsi="Garamond"/>
          <w:color w:val="000000"/>
          <w:sz w:val="20"/>
          <w:szCs w:val="20"/>
        </w:rPr>
        <w:t>l’</w:t>
      </w:r>
      <w:r w:rsidR="002E7913" w:rsidRPr="006E45C5">
        <w:rPr>
          <w:rFonts w:ascii="Garamond" w:eastAsia="Times" w:hAnsi="Garamond"/>
          <w:i/>
          <w:color w:val="000000"/>
          <w:sz w:val="20"/>
          <w:szCs w:val="20"/>
        </w:rPr>
        <w:t>Annuaire français de relations internationales</w:t>
      </w:r>
      <w:r w:rsidR="002E7913" w:rsidRPr="006E45C5">
        <w:rPr>
          <w:rFonts w:ascii="Garamond" w:eastAsia="Times" w:hAnsi="Garamond"/>
          <w:color w:val="000000"/>
          <w:sz w:val="20"/>
          <w:szCs w:val="20"/>
        </w:rPr>
        <w:t xml:space="preserve"> (Centre Thucydide), N° XXI, 2021</w:t>
      </w:r>
      <w:r w:rsidR="00804367">
        <w:rPr>
          <w:rFonts w:ascii="Garamond" w:eastAsia="Times" w:hAnsi="Garamond"/>
          <w:color w:val="000000"/>
          <w:sz w:val="20"/>
          <w:szCs w:val="20"/>
        </w:rPr>
        <w:t>, p</w:t>
      </w:r>
      <w:r w:rsidR="00BF554F">
        <w:rPr>
          <w:rFonts w:ascii="Garamond" w:eastAsia="Times" w:hAnsi="Garamond"/>
          <w:color w:val="000000"/>
          <w:sz w:val="20"/>
          <w:szCs w:val="20"/>
        </w:rPr>
        <w:t>. 67-76.</w:t>
      </w:r>
      <w:r w:rsidR="002E7913" w:rsidRPr="006E45C5">
        <w:rPr>
          <w:rFonts w:ascii="Garamond" w:eastAsia="Times" w:hAnsi="Garamond"/>
          <w:color w:val="000000"/>
          <w:sz w:val="20"/>
          <w:szCs w:val="20"/>
        </w:rPr>
        <w:t xml:space="preserve"> </w:t>
      </w:r>
    </w:p>
    <w:p w14:paraId="468114A6" w14:textId="44C2252F" w:rsidR="002E7913" w:rsidRPr="006E45C5" w:rsidRDefault="002E7913" w:rsidP="006B550C">
      <w:pPr>
        <w:pStyle w:val="Notedebasdepage"/>
        <w:spacing w:line="360" w:lineRule="auto"/>
      </w:pPr>
      <w:r w:rsidRPr="006E45C5">
        <w:rPr>
          <w:rFonts w:eastAsia="Times"/>
          <w:color w:val="000000"/>
        </w:rPr>
        <w:t>13</w:t>
      </w:r>
      <w:r w:rsidR="00965DE4">
        <w:rPr>
          <w:rFonts w:eastAsia="Times"/>
          <w:color w:val="000000"/>
        </w:rPr>
        <w:t>0</w:t>
      </w:r>
      <w:r w:rsidRPr="006E45C5">
        <w:rPr>
          <w:rFonts w:eastAsia="Times"/>
          <w:color w:val="000000"/>
        </w:rPr>
        <w:t xml:space="preserve">/ </w:t>
      </w:r>
      <w:r w:rsidRPr="006E45C5">
        <w:rPr>
          <w:b/>
        </w:rPr>
        <w:t>La démocratie participative au prisme de l’histoire</w:t>
      </w:r>
      <w:r w:rsidRPr="006E45C5">
        <w:t xml:space="preserve">, dans </w:t>
      </w:r>
      <w:r w:rsidRPr="006E45C5">
        <w:rPr>
          <w:i/>
          <w:iCs/>
        </w:rPr>
        <w:t>Pouvoirs</w:t>
      </w:r>
      <w:r w:rsidRPr="006E45C5">
        <w:t>, N</w:t>
      </w:r>
      <w:r w:rsidR="00804367">
        <w:t>° 175, Paris, Le Seuil, 2020, p</w:t>
      </w:r>
      <w:r w:rsidRPr="006E45C5">
        <w:t>. 5-15.</w:t>
      </w:r>
    </w:p>
    <w:p w14:paraId="571DDC12" w14:textId="309BE294" w:rsidR="002E7913" w:rsidRPr="006E45C5" w:rsidRDefault="002E7913" w:rsidP="006B550C">
      <w:pPr>
        <w:pStyle w:val="Notedebasdepage"/>
        <w:spacing w:line="360" w:lineRule="auto"/>
        <w:rPr>
          <w:rFonts w:eastAsia="Times New Roman"/>
        </w:rPr>
      </w:pPr>
      <w:r w:rsidRPr="006E45C5">
        <w:t>13</w:t>
      </w:r>
      <w:r w:rsidR="00965DE4">
        <w:t>1</w:t>
      </w:r>
      <w:r w:rsidRPr="006E45C5">
        <w:t xml:space="preserve">/ </w:t>
      </w:r>
      <w:r w:rsidRPr="006E45C5">
        <w:rPr>
          <w:b/>
        </w:rPr>
        <w:t>De la b</w:t>
      </w:r>
      <w:r w:rsidR="006E45C5" w:rsidRPr="006E45C5">
        <w:rPr>
          <w:b/>
        </w:rPr>
        <w:t>analisation des états d’urgence</w:t>
      </w:r>
      <w:r w:rsidRPr="006E45C5">
        <w:t xml:space="preserve">, dans </w:t>
      </w:r>
      <w:r w:rsidR="006E45C5" w:rsidRPr="006E45C5">
        <w:rPr>
          <w:i/>
        </w:rPr>
        <w:t xml:space="preserve">JP Blog, </w:t>
      </w:r>
      <w:r w:rsidR="006E45C5" w:rsidRPr="006E45C5">
        <w:rPr>
          <w:rFonts w:eastAsia="Times New Roman"/>
          <w:i/>
        </w:rPr>
        <w:t>revue internationale de droit constitutionnel</w:t>
      </w:r>
      <w:r w:rsidR="006E45C5" w:rsidRPr="006E45C5">
        <w:rPr>
          <w:rFonts w:eastAsia="Times New Roman"/>
        </w:rPr>
        <w:t>, Paris, 2021 (</w:t>
      </w:r>
      <w:hyperlink r:id="rId14" w:history="1">
        <w:r w:rsidR="006E45C5" w:rsidRPr="006E45C5">
          <w:rPr>
            <w:rStyle w:val="Lienhypertexte"/>
            <w:rFonts w:eastAsia="Times New Roman"/>
          </w:rPr>
          <w:t>https://blog.juspoliticum.com/2021/01/09/de-la-banalisation-des-etats-durgence-par-francois-saint-bonnet/</w:t>
        </w:r>
      </w:hyperlink>
      <w:r w:rsidR="006E45C5" w:rsidRPr="006E45C5">
        <w:rPr>
          <w:rFonts w:eastAsia="Times New Roman"/>
        </w:rPr>
        <w:t>)</w:t>
      </w:r>
    </w:p>
    <w:p w14:paraId="30E462E2" w14:textId="085406EA" w:rsidR="006E45C5" w:rsidRDefault="006E45C5" w:rsidP="006B550C">
      <w:pPr>
        <w:spacing w:line="360" w:lineRule="auto"/>
        <w:jc w:val="both"/>
        <w:rPr>
          <w:rFonts w:ascii="Garamond" w:hAnsi="Garamond"/>
          <w:iCs/>
          <w:sz w:val="20"/>
          <w:szCs w:val="20"/>
        </w:rPr>
      </w:pPr>
      <w:r w:rsidRPr="006E45C5">
        <w:rPr>
          <w:rFonts w:ascii="Garamond" w:hAnsi="Garamond"/>
          <w:sz w:val="20"/>
          <w:szCs w:val="20"/>
        </w:rPr>
        <w:t>13</w:t>
      </w:r>
      <w:r w:rsidR="00965DE4">
        <w:rPr>
          <w:rFonts w:ascii="Garamond" w:hAnsi="Garamond"/>
          <w:sz w:val="20"/>
          <w:szCs w:val="20"/>
        </w:rPr>
        <w:t>2</w:t>
      </w:r>
      <w:r w:rsidRPr="006E45C5">
        <w:rPr>
          <w:rFonts w:ascii="Garamond" w:hAnsi="Garamond"/>
          <w:sz w:val="20"/>
          <w:szCs w:val="20"/>
        </w:rPr>
        <w:t xml:space="preserve">/ </w:t>
      </w:r>
      <w:r w:rsidRPr="006E45C5">
        <w:rPr>
          <w:rFonts w:ascii="Garamond" w:hAnsi="Garamond"/>
          <w:b/>
          <w:bCs/>
          <w:sz w:val="20"/>
          <w:szCs w:val="20"/>
        </w:rPr>
        <w:t xml:space="preserve">De la démocratie par petit conseil. </w:t>
      </w:r>
      <w:r w:rsidRPr="006E45C5">
        <w:rPr>
          <w:rFonts w:ascii="Garamond" w:hAnsi="Garamond"/>
          <w:b/>
          <w:iCs/>
          <w:sz w:val="20"/>
          <w:szCs w:val="20"/>
        </w:rPr>
        <w:t>Réflexions sur le collectif des citoyens tirés au sort sur la vaccination</w:t>
      </w:r>
      <w:r w:rsidRPr="006E45C5">
        <w:rPr>
          <w:rFonts w:ascii="Garamond" w:hAnsi="Garamond"/>
          <w:i/>
          <w:iCs/>
          <w:sz w:val="20"/>
          <w:szCs w:val="20"/>
        </w:rPr>
        <w:t xml:space="preserve">, </w:t>
      </w:r>
      <w:r w:rsidRPr="006E45C5">
        <w:rPr>
          <w:rFonts w:ascii="Garamond" w:hAnsi="Garamond"/>
          <w:iCs/>
          <w:sz w:val="20"/>
          <w:szCs w:val="20"/>
        </w:rPr>
        <w:t>dans</w:t>
      </w:r>
      <w:r w:rsidRPr="006E45C5">
        <w:rPr>
          <w:rFonts w:ascii="Garamond" w:hAnsi="Garamond"/>
          <w:i/>
          <w:iCs/>
          <w:sz w:val="20"/>
          <w:szCs w:val="20"/>
        </w:rPr>
        <w:t xml:space="preserve"> Le club des juristes, </w:t>
      </w:r>
      <w:r w:rsidRPr="006E45C5">
        <w:rPr>
          <w:rFonts w:ascii="Garamond" w:hAnsi="Garamond"/>
          <w:iCs/>
          <w:sz w:val="20"/>
          <w:szCs w:val="20"/>
        </w:rPr>
        <w:t>Paris, 2021 (</w:t>
      </w:r>
      <w:hyperlink r:id="rId15" w:history="1">
        <w:r w:rsidRPr="006E45C5">
          <w:rPr>
            <w:rStyle w:val="Lienhypertexte"/>
            <w:rFonts w:ascii="Garamond" w:hAnsi="Garamond"/>
            <w:iCs/>
            <w:sz w:val="20"/>
            <w:szCs w:val="20"/>
          </w:rPr>
          <w:t>https://www.leclubdesjuristes.com/</w:t>
        </w:r>
      </w:hyperlink>
      <w:r w:rsidRPr="006E45C5">
        <w:rPr>
          <w:rFonts w:ascii="Garamond" w:hAnsi="Garamond"/>
          <w:iCs/>
          <w:sz w:val="20"/>
          <w:szCs w:val="20"/>
        </w:rPr>
        <w:t>)</w:t>
      </w:r>
    </w:p>
    <w:p w14:paraId="1B9B9C13" w14:textId="74424B93" w:rsidR="006E45C5" w:rsidRDefault="006E45C5" w:rsidP="006B550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eastAsia="Times" w:hAnsi="Garamond" w:cs="Cambria Bold"/>
          <w:bCs/>
          <w:color w:val="000000"/>
          <w:sz w:val="20"/>
          <w:szCs w:val="20"/>
        </w:rPr>
      </w:pPr>
      <w:r w:rsidRPr="006E45C5">
        <w:rPr>
          <w:rFonts w:ascii="Garamond" w:hAnsi="Garamond"/>
          <w:iCs/>
          <w:sz w:val="20"/>
          <w:szCs w:val="20"/>
        </w:rPr>
        <w:t>13</w:t>
      </w:r>
      <w:r w:rsidR="00965DE4">
        <w:rPr>
          <w:rFonts w:ascii="Garamond" w:hAnsi="Garamond"/>
          <w:iCs/>
          <w:sz w:val="20"/>
          <w:szCs w:val="20"/>
        </w:rPr>
        <w:t>3</w:t>
      </w:r>
      <w:r w:rsidRPr="006E45C5">
        <w:rPr>
          <w:rFonts w:ascii="Garamond" w:hAnsi="Garamond"/>
          <w:iCs/>
          <w:sz w:val="20"/>
          <w:szCs w:val="20"/>
        </w:rPr>
        <w:t xml:space="preserve">/ </w:t>
      </w:r>
      <w:r w:rsidRPr="006E45C5">
        <w:rPr>
          <w:rFonts w:ascii="Garamond" w:eastAsia="Times" w:hAnsi="Garamond" w:cs="Cambria Bold"/>
          <w:b/>
          <w:bCs/>
          <w:color w:val="000000"/>
          <w:sz w:val="20"/>
          <w:szCs w:val="20"/>
        </w:rPr>
        <w:t xml:space="preserve">La religion, la Révolution et la liberté d’expression. Remarques d’un historien du droit sur les temps présents, </w:t>
      </w:r>
      <w:r w:rsidRPr="006E45C5">
        <w:rPr>
          <w:rFonts w:ascii="Garamond" w:eastAsia="Times" w:hAnsi="Garamond" w:cs="Cambria Bold"/>
          <w:bCs/>
          <w:color w:val="000000"/>
          <w:sz w:val="20"/>
          <w:szCs w:val="20"/>
        </w:rPr>
        <w:t xml:space="preserve">dans </w:t>
      </w:r>
      <w:r w:rsidRPr="006E45C5">
        <w:rPr>
          <w:rFonts w:ascii="Garamond" w:eastAsia="Times" w:hAnsi="Garamond" w:cs="Cambria Bold"/>
          <w:bCs/>
          <w:i/>
          <w:color w:val="000000"/>
          <w:sz w:val="20"/>
          <w:szCs w:val="20"/>
        </w:rPr>
        <w:t>Mélanges en l’</w:t>
      </w:r>
      <w:r>
        <w:rPr>
          <w:rFonts w:ascii="Garamond" w:eastAsia="Times" w:hAnsi="Garamond" w:cs="Cambria Bold"/>
          <w:bCs/>
          <w:i/>
          <w:color w:val="000000"/>
          <w:sz w:val="20"/>
          <w:szCs w:val="20"/>
        </w:rPr>
        <w:t>honneur d’</w:t>
      </w:r>
      <w:r w:rsidRPr="006E45C5">
        <w:rPr>
          <w:rFonts w:ascii="Garamond" w:eastAsia="Times" w:hAnsi="Garamond" w:cs="Cambria Bold"/>
          <w:bCs/>
          <w:i/>
          <w:color w:val="000000"/>
          <w:sz w:val="20"/>
          <w:szCs w:val="20"/>
        </w:rPr>
        <w:t>Yves Sassier</w:t>
      </w:r>
      <w:r w:rsidR="00804367">
        <w:rPr>
          <w:rFonts w:ascii="Garamond" w:eastAsia="Times" w:hAnsi="Garamond" w:cs="Cambria Bold"/>
          <w:bCs/>
          <w:color w:val="000000"/>
          <w:sz w:val="20"/>
          <w:szCs w:val="20"/>
        </w:rPr>
        <w:t>, Limoges, PULIM, 2020, p</w:t>
      </w:r>
      <w:r w:rsidRPr="006E45C5">
        <w:rPr>
          <w:rFonts w:ascii="Garamond" w:eastAsia="Times" w:hAnsi="Garamond" w:cs="Cambria Bold"/>
          <w:bCs/>
          <w:color w:val="000000"/>
          <w:sz w:val="20"/>
          <w:szCs w:val="20"/>
        </w:rPr>
        <w:t>. 359-371.</w:t>
      </w:r>
    </w:p>
    <w:p w14:paraId="28E96ADA" w14:textId="13F71402" w:rsidR="00172D3D" w:rsidRDefault="00172D3D" w:rsidP="006B550C">
      <w:pPr>
        <w:pStyle w:val="Titre2"/>
        <w:spacing w:before="0" w:after="0" w:line="360" w:lineRule="auto"/>
        <w:jc w:val="both"/>
        <w:rPr>
          <w:rFonts w:ascii="Garamond" w:eastAsia="Times New Roman" w:hAnsi="Garamond"/>
          <w:b w:val="0"/>
          <w:i w:val="0"/>
          <w:sz w:val="20"/>
          <w:szCs w:val="20"/>
        </w:rPr>
      </w:pPr>
      <w:r w:rsidRPr="0076410B">
        <w:rPr>
          <w:rFonts w:ascii="Garamond" w:hAnsi="Garamond" w:cs="Cambria Bold"/>
          <w:b w:val="0"/>
          <w:bCs w:val="0"/>
          <w:i w:val="0"/>
          <w:color w:val="000000"/>
          <w:sz w:val="20"/>
          <w:szCs w:val="20"/>
        </w:rPr>
        <w:t>13</w:t>
      </w:r>
      <w:r w:rsidR="00965DE4">
        <w:rPr>
          <w:rFonts w:ascii="Garamond" w:hAnsi="Garamond" w:cs="Cambria Bold"/>
          <w:b w:val="0"/>
          <w:bCs w:val="0"/>
          <w:i w:val="0"/>
          <w:color w:val="000000"/>
          <w:sz w:val="20"/>
          <w:szCs w:val="20"/>
        </w:rPr>
        <w:t>4</w:t>
      </w:r>
      <w:r w:rsidRPr="0076410B">
        <w:rPr>
          <w:rFonts w:ascii="Garamond" w:hAnsi="Garamond" w:cs="Cambria Bold"/>
          <w:b w:val="0"/>
          <w:bCs w:val="0"/>
          <w:i w:val="0"/>
          <w:color w:val="000000"/>
          <w:sz w:val="20"/>
          <w:szCs w:val="20"/>
        </w:rPr>
        <w:t xml:space="preserve">/ </w:t>
      </w:r>
      <w:r w:rsidRPr="0076410B">
        <w:rPr>
          <w:rStyle w:val="Aucun"/>
          <w:rFonts w:ascii="Garamond" w:hAnsi="Garamond"/>
          <w:i w:val="0"/>
          <w:sz w:val="20"/>
          <w:szCs w:val="20"/>
        </w:rPr>
        <w:t>De l’évitement officiel des particularismes (1789-2003)</w:t>
      </w:r>
      <w:r w:rsidRPr="0076410B">
        <w:rPr>
          <w:rStyle w:val="Aucun"/>
          <w:rFonts w:ascii="Garamond" w:hAnsi="Garamond"/>
          <w:b w:val="0"/>
          <w:i w:val="0"/>
          <w:sz w:val="20"/>
          <w:szCs w:val="20"/>
        </w:rPr>
        <w:t xml:space="preserve">, dans </w:t>
      </w:r>
      <w:r w:rsidR="0076410B" w:rsidRPr="0076410B">
        <w:rPr>
          <w:rFonts w:ascii="Garamond" w:hAnsi="Garamond"/>
          <w:b w:val="0"/>
          <w:i w:val="0"/>
          <w:sz w:val="20"/>
          <w:szCs w:val="20"/>
        </w:rPr>
        <w:t>Hugo Beuvant</w:t>
      </w:r>
      <w:r w:rsidR="0076410B" w:rsidRPr="0076410B">
        <w:rPr>
          <w:rFonts w:ascii="Garamond" w:eastAsia="Times New Roman" w:hAnsi="Garamond"/>
          <w:b w:val="0"/>
          <w:i w:val="0"/>
          <w:sz w:val="20"/>
          <w:szCs w:val="20"/>
        </w:rPr>
        <w:t xml:space="preserve"> et </w:t>
      </w:r>
      <w:r w:rsidR="0076410B" w:rsidRPr="0076410B">
        <w:rPr>
          <w:rFonts w:ascii="Garamond" w:hAnsi="Garamond"/>
          <w:b w:val="0"/>
          <w:i w:val="0"/>
          <w:sz w:val="20"/>
          <w:szCs w:val="20"/>
        </w:rPr>
        <w:t>Mathilde Lemée (dir.),</w:t>
      </w:r>
      <w:r w:rsidR="0076410B" w:rsidRPr="0076410B">
        <w:rPr>
          <w:rFonts w:ascii="Garamond" w:eastAsia="Times New Roman" w:hAnsi="Garamond"/>
          <w:b w:val="0"/>
          <w:i w:val="0"/>
          <w:sz w:val="20"/>
          <w:szCs w:val="20"/>
        </w:rPr>
        <w:t xml:space="preserve"> </w:t>
      </w:r>
      <w:r w:rsidRPr="0076410B">
        <w:rPr>
          <w:rFonts w:ascii="Garamond" w:eastAsia="Times New Roman" w:hAnsi="Garamond"/>
          <w:b w:val="0"/>
          <w:sz w:val="20"/>
          <w:szCs w:val="20"/>
        </w:rPr>
        <w:t>Adapter, imposer ou résister</w:t>
      </w:r>
      <w:r w:rsidR="0076410B" w:rsidRPr="0076410B">
        <w:rPr>
          <w:rFonts w:ascii="Garamond" w:hAnsi="Garamond"/>
          <w:b w:val="0"/>
          <w:sz w:val="20"/>
          <w:szCs w:val="20"/>
        </w:rPr>
        <w:t xml:space="preserve">, </w:t>
      </w:r>
      <w:r w:rsidRPr="0076410B">
        <w:rPr>
          <w:rFonts w:ascii="Garamond" w:eastAsia="Times New Roman" w:hAnsi="Garamond"/>
          <w:b w:val="0"/>
          <w:sz w:val="20"/>
          <w:szCs w:val="20"/>
        </w:rPr>
        <w:t>Les relations complexes entre réglementation nationale et spécificités locales. De la Révolution à nos jours</w:t>
      </w:r>
      <w:r w:rsidR="0076410B" w:rsidRPr="0076410B">
        <w:rPr>
          <w:rFonts w:ascii="Garamond" w:eastAsia="Times New Roman" w:hAnsi="Garamond"/>
          <w:b w:val="0"/>
          <w:i w:val="0"/>
          <w:sz w:val="20"/>
          <w:szCs w:val="20"/>
        </w:rPr>
        <w:t>, Presses universitaires de Rennes (PUR) (à paraître)</w:t>
      </w:r>
    </w:p>
    <w:p w14:paraId="4CBBE3AC" w14:textId="39A4F80B" w:rsidR="0076410B" w:rsidRPr="006B550C" w:rsidRDefault="0076410B" w:rsidP="006B550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eastAsia="Times" w:hAnsi="Garamond" w:cs="Geneva"/>
          <w:color w:val="000000"/>
          <w:sz w:val="20"/>
          <w:szCs w:val="20"/>
        </w:rPr>
      </w:pPr>
      <w:r w:rsidRPr="006B550C">
        <w:rPr>
          <w:rFonts w:ascii="Garamond" w:hAnsi="Garamond"/>
          <w:sz w:val="20"/>
          <w:szCs w:val="20"/>
        </w:rPr>
        <w:t>1</w:t>
      </w:r>
      <w:r w:rsidR="00965DE4">
        <w:rPr>
          <w:rFonts w:ascii="Garamond" w:hAnsi="Garamond"/>
          <w:sz w:val="20"/>
          <w:szCs w:val="20"/>
        </w:rPr>
        <w:t>35</w:t>
      </w:r>
      <w:r w:rsidRPr="006B550C">
        <w:rPr>
          <w:rFonts w:ascii="Garamond" w:hAnsi="Garamond"/>
          <w:sz w:val="20"/>
          <w:szCs w:val="20"/>
        </w:rPr>
        <w:t xml:space="preserve">/ </w:t>
      </w:r>
      <w:r w:rsidRPr="006B550C">
        <w:rPr>
          <w:rFonts w:ascii="Garamond" w:hAnsi="Garamond"/>
          <w:b/>
          <w:sz w:val="20"/>
          <w:szCs w:val="20"/>
        </w:rPr>
        <w:t>Les trois âges de l’état d’exception</w:t>
      </w:r>
      <w:r w:rsidRPr="006B550C">
        <w:rPr>
          <w:rFonts w:ascii="Garamond" w:hAnsi="Garamond"/>
          <w:sz w:val="20"/>
          <w:szCs w:val="20"/>
        </w:rPr>
        <w:t xml:space="preserve"> dans l’</w:t>
      </w:r>
      <w:r w:rsidRPr="006B550C">
        <w:rPr>
          <w:rFonts w:ascii="Garamond" w:eastAsia="Times" w:hAnsi="Garamond" w:cs="Times Bold"/>
          <w:bCs/>
          <w:i/>
          <w:color w:val="000000"/>
          <w:sz w:val="20"/>
          <w:szCs w:val="20"/>
        </w:rPr>
        <w:t>Annuaire International de Justice Constitutionnelle</w:t>
      </w:r>
      <w:r w:rsidRPr="006B550C">
        <w:rPr>
          <w:rFonts w:ascii="Garamond" w:eastAsia="Times" w:hAnsi="Garamond" w:cs="Times Bold"/>
          <w:bCs/>
          <w:color w:val="000000"/>
          <w:sz w:val="20"/>
          <w:szCs w:val="20"/>
        </w:rPr>
        <w:t xml:space="preserve">, N° </w:t>
      </w:r>
      <w:r w:rsidR="00804367">
        <w:rPr>
          <w:rFonts w:ascii="Garamond" w:eastAsia="Times" w:hAnsi="Garamond" w:cs="Geneva"/>
          <w:color w:val="000000"/>
          <w:sz w:val="20"/>
          <w:szCs w:val="20"/>
        </w:rPr>
        <w:t>XXXV - 2020, PUAM, 2021, p</w:t>
      </w:r>
      <w:r w:rsidRPr="006B550C">
        <w:rPr>
          <w:rFonts w:ascii="Garamond" w:eastAsia="Times" w:hAnsi="Garamond" w:cs="Geneva"/>
          <w:color w:val="000000"/>
          <w:sz w:val="20"/>
          <w:szCs w:val="20"/>
        </w:rPr>
        <w:t>. 91-98.</w:t>
      </w:r>
    </w:p>
    <w:p w14:paraId="057AA7CB" w14:textId="74C00433" w:rsidR="00F47481" w:rsidRPr="006B550C" w:rsidRDefault="0076410B" w:rsidP="006B550C">
      <w:pPr>
        <w:pStyle w:val="Titre1"/>
        <w:spacing w:before="0" w:after="0" w:line="360" w:lineRule="auto"/>
        <w:jc w:val="both"/>
        <w:rPr>
          <w:rFonts w:ascii="Garamond" w:eastAsia="Times New Roman" w:hAnsi="Garamond"/>
          <w:b w:val="0"/>
          <w:sz w:val="20"/>
          <w:szCs w:val="20"/>
        </w:rPr>
      </w:pPr>
      <w:r w:rsidRPr="006B550C">
        <w:rPr>
          <w:rFonts w:ascii="Garamond" w:hAnsi="Garamond" w:cs="Geneva"/>
          <w:b w:val="0"/>
          <w:color w:val="000000"/>
          <w:sz w:val="20"/>
          <w:szCs w:val="20"/>
        </w:rPr>
        <w:t>1</w:t>
      </w:r>
      <w:r w:rsidR="00965DE4">
        <w:rPr>
          <w:rFonts w:ascii="Garamond" w:hAnsi="Garamond" w:cs="Geneva"/>
          <w:b w:val="0"/>
          <w:color w:val="000000"/>
          <w:sz w:val="20"/>
          <w:szCs w:val="20"/>
        </w:rPr>
        <w:t>3</w:t>
      </w:r>
      <w:r w:rsidRPr="006B550C">
        <w:rPr>
          <w:rFonts w:ascii="Garamond" w:hAnsi="Garamond" w:cs="Geneva"/>
          <w:b w:val="0"/>
          <w:color w:val="000000"/>
          <w:sz w:val="20"/>
          <w:szCs w:val="20"/>
        </w:rPr>
        <w:t xml:space="preserve">/ </w:t>
      </w:r>
      <w:r w:rsidRPr="006B550C">
        <w:rPr>
          <w:rFonts w:ascii="Garamond" w:hAnsi="Garamond"/>
          <w:bCs w:val="0"/>
          <w:sz w:val="20"/>
          <w:szCs w:val="20"/>
        </w:rPr>
        <w:t>Plaidoyer pour l’histoire du droit des libertés</w:t>
      </w:r>
      <w:r w:rsidRPr="006B550C">
        <w:rPr>
          <w:rFonts w:ascii="Garamond" w:hAnsi="Garamond"/>
          <w:b w:val="0"/>
          <w:bCs w:val="0"/>
          <w:sz w:val="20"/>
          <w:szCs w:val="20"/>
        </w:rPr>
        <w:t xml:space="preserve"> dans </w:t>
      </w:r>
      <w:r w:rsidR="00F47481" w:rsidRPr="006B550C">
        <w:rPr>
          <w:rFonts w:ascii="Garamond" w:hAnsi="Garamond"/>
          <w:b w:val="0"/>
          <w:sz w:val="20"/>
          <w:szCs w:val="20"/>
        </w:rPr>
        <w:t>Nicolas Laurent-Bonne</w:t>
      </w:r>
      <w:r w:rsidR="00F47481" w:rsidRPr="006B550C">
        <w:rPr>
          <w:rFonts w:ascii="Garamond" w:eastAsia="Times New Roman" w:hAnsi="Garamond"/>
          <w:b w:val="0"/>
          <w:sz w:val="20"/>
          <w:szCs w:val="20"/>
        </w:rPr>
        <w:t xml:space="preserve"> et </w:t>
      </w:r>
      <w:r w:rsidR="00F47481" w:rsidRPr="006B550C">
        <w:rPr>
          <w:rFonts w:ascii="Garamond" w:hAnsi="Garamond"/>
          <w:b w:val="0"/>
          <w:sz w:val="20"/>
          <w:szCs w:val="20"/>
        </w:rPr>
        <w:t>Xavier Prévost (dir.),</w:t>
      </w:r>
      <w:r w:rsidR="00F47481" w:rsidRPr="006B550C">
        <w:rPr>
          <w:rFonts w:ascii="Garamond" w:eastAsia="Times New Roman" w:hAnsi="Garamond"/>
          <w:b w:val="0"/>
          <w:sz w:val="20"/>
          <w:szCs w:val="20"/>
        </w:rPr>
        <w:t xml:space="preserve"> </w:t>
      </w:r>
      <w:r w:rsidR="00F47481" w:rsidRPr="006B550C">
        <w:rPr>
          <w:rFonts w:ascii="Garamond" w:eastAsia="Times New Roman" w:hAnsi="Garamond"/>
          <w:b w:val="0"/>
          <w:i/>
          <w:sz w:val="20"/>
          <w:szCs w:val="20"/>
        </w:rPr>
        <w:t>Penser l'ancien droit public. Regards croisés sur les méthodes des juristes (III)</w:t>
      </w:r>
      <w:r w:rsidR="00804367">
        <w:rPr>
          <w:rFonts w:ascii="Garamond" w:eastAsia="Times New Roman" w:hAnsi="Garamond"/>
          <w:b w:val="0"/>
          <w:sz w:val="20"/>
          <w:szCs w:val="20"/>
        </w:rPr>
        <w:t>, Paris, LGDJ, 2022, p</w:t>
      </w:r>
      <w:r w:rsidR="00F47481" w:rsidRPr="006B550C">
        <w:rPr>
          <w:rFonts w:ascii="Garamond" w:eastAsia="Times New Roman" w:hAnsi="Garamond"/>
          <w:b w:val="0"/>
          <w:sz w:val="20"/>
          <w:szCs w:val="20"/>
        </w:rPr>
        <w:t>. </w:t>
      </w:r>
      <w:r w:rsidR="00494E5F">
        <w:rPr>
          <w:rFonts w:ascii="Garamond" w:eastAsia="Times New Roman" w:hAnsi="Garamond"/>
          <w:b w:val="0"/>
          <w:sz w:val="20"/>
          <w:szCs w:val="20"/>
        </w:rPr>
        <w:t>85-97.</w:t>
      </w:r>
    </w:p>
    <w:p w14:paraId="79689CF5" w14:textId="6CB2A380" w:rsidR="00C00D44" w:rsidRPr="006B550C" w:rsidRDefault="0080033F" w:rsidP="006B550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eastAsia="Times" w:hAnsi="Garamond" w:cs="Avenir Book"/>
          <w:color w:val="000000"/>
          <w:sz w:val="16"/>
          <w:szCs w:val="16"/>
        </w:rPr>
      </w:pPr>
      <w:r w:rsidRPr="006B550C">
        <w:rPr>
          <w:rFonts w:ascii="Garamond" w:hAnsi="Garamond"/>
          <w:sz w:val="20"/>
          <w:szCs w:val="20"/>
        </w:rPr>
        <w:t>1</w:t>
      </w:r>
      <w:r w:rsidR="00965DE4">
        <w:rPr>
          <w:rFonts w:ascii="Garamond" w:hAnsi="Garamond"/>
          <w:sz w:val="20"/>
          <w:szCs w:val="20"/>
        </w:rPr>
        <w:t>37</w:t>
      </w:r>
      <w:r w:rsidRPr="006B550C">
        <w:rPr>
          <w:rFonts w:ascii="Garamond" w:hAnsi="Garamond"/>
          <w:sz w:val="20"/>
          <w:szCs w:val="20"/>
        </w:rPr>
        <w:t xml:space="preserve">/ </w:t>
      </w:r>
      <w:r w:rsidRPr="006B550C">
        <w:rPr>
          <w:rFonts w:ascii="Garamond" w:eastAsia="Times" w:hAnsi="Garamond" w:cs="Avenir Black"/>
          <w:b/>
          <w:bCs/>
          <w:color w:val="000000"/>
          <w:sz w:val="20"/>
          <w:szCs w:val="20"/>
        </w:rPr>
        <w:t xml:space="preserve">Profiter de l’accalmie pour repenser l’état d’urgence. </w:t>
      </w:r>
      <w:r w:rsidRPr="006B550C">
        <w:rPr>
          <w:rFonts w:ascii="Garamond" w:eastAsia="Times" w:hAnsi="Garamond" w:cs="Avenir Medium"/>
          <w:color w:val="000000"/>
          <w:sz w:val="20"/>
          <w:szCs w:val="20"/>
        </w:rPr>
        <w:t xml:space="preserve">À propos de l’étude </w:t>
      </w:r>
      <w:r w:rsidR="00C00D44" w:rsidRPr="006B550C">
        <w:rPr>
          <w:rFonts w:ascii="Garamond" w:eastAsia="Times" w:hAnsi="Garamond" w:cs="Avenir Medium"/>
          <w:color w:val="000000"/>
          <w:sz w:val="20"/>
          <w:szCs w:val="20"/>
        </w:rPr>
        <w:t xml:space="preserve">annuelle 2021 du Conseil d’État, Libres propos, La semaine juridique – Edition générale, </w:t>
      </w:r>
      <w:r w:rsidR="00C00D44" w:rsidRPr="00494E5F">
        <w:rPr>
          <w:rFonts w:ascii="Garamond" w:eastAsia="Times" w:hAnsi="Garamond" w:cs="Avenir Medium"/>
          <w:color w:val="000000"/>
          <w:sz w:val="20"/>
          <w:szCs w:val="20"/>
        </w:rPr>
        <w:t xml:space="preserve">Lexis-Nexis, </w:t>
      </w:r>
      <w:r w:rsidR="00804367">
        <w:rPr>
          <w:rFonts w:ascii="Garamond" w:eastAsia="Times" w:hAnsi="Garamond" w:cs="Avenir Book"/>
          <w:color w:val="000000"/>
          <w:sz w:val="20"/>
          <w:szCs w:val="20"/>
        </w:rPr>
        <w:t>N° 43-44 - 25 octobre 2021, p</w:t>
      </w:r>
      <w:r w:rsidR="00C00D44" w:rsidRPr="00494E5F">
        <w:rPr>
          <w:rFonts w:ascii="Garamond" w:eastAsia="Times" w:hAnsi="Garamond" w:cs="Avenir Book"/>
          <w:color w:val="000000"/>
          <w:sz w:val="20"/>
          <w:szCs w:val="20"/>
        </w:rPr>
        <w:t>. 1954-1957.</w:t>
      </w:r>
    </w:p>
    <w:p w14:paraId="48F32D44" w14:textId="3DD354ED" w:rsidR="00C00D44" w:rsidRPr="006B550C" w:rsidRDefault="00C00D44" w:rsidP="006B550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eastAsia="Times" w:hAnsi="Garamond" w:cs="Avenir Book"/>
          <w:color w:val="000000"/>
          <w:sz w:val="20"/>
          <w:szCs w:val="20"/>
        </w:rPr>
      </w:pPr>
      <w:r w:rsidRPr="006B550C">
        <w:rPr>
          <w:rFonts w:ascii="Garamond" w:eastAsia="Times" w:hAnsi="Garamond" w:cs="Avenir Book"/>
          <w:color w:val="000000"/>
          <w:sz w:val="20"/>
          <w:szCs w:val="20"/>
        </w:rPr>
        <w:t>1</w:t>
      </w:r>
      <w:r w:rsidR="00965DE4">
        <w:rPr>
          <w:rFonts w:ascii="Garamond" w:eastAsia="Times" w:hAnsi="Garamond" w:cs="Avenir Book"/>
          <w:color w:val="000000"/>
          <w:sz w:val="20"/>
          <w:szCs w:val="20"/>
        </w:rPr>
        <w:t>38</w:t>
      </w:r>
      <w:r w:rsidRPr="006B550C">
        <w:rPr>
          <w:rFonts w:ascii="Garamond" w:eastAsia="Times" w:hAnsi="Garamond" w:cs="Avenir Book"/>
          <w:color w:val="000000"/>
          <w:sz w:val="20"/>
          <w:szCs w:val="20"/>
        </w:rPr>
        <w:t xml:space="preserve">/ </w:t>
      </w:r>
      <w:r w:rsidRPr="006B550C">
        <w:rPr>
          <w:rFonts w:ascii="Garamond" w:eastAsia="Times" w:hAnsi="Garamond" w:cs="Avenir Book"/>
          <w:b/>
          <w:color w:val="000000"/>
          <w:sz w:val="20"/>
          <w:szCs w:val="20"/>
        </w:rPr>
        <w:t>La notion de gouvernement dans une approche historique</w:t>
      </w:r>
      <w:r w:rsidRPr="006B550C">
        <w:rPr>
          <w:rFonts w:ascii="Garamond" w:eastAsia="Times" w:hAnsi="Garamond" w:cs="Avenir Book"/>
          <w:color w:val="000000"/>
          <w:sz w:val="20"/>
          <w:szCs w:val="20"/>
        </w:rPr>
        <w:t xml:space="preserve"> dans </w:t>
      </w:r>
      <w:r w:rsidR="00870883" w:rsidRPr="006B550C">
        <w:rPr>
          <w:rFonts w:ascii="Garamond" w:eastAsia="Times" w:hAnsi="Garamond" w:cs="Avenir Book"/>
          <w:color w:val="000000"/>
          <w:sz w:val="20"/>
          <w:szCs w:val="20"/>
        </w:rPr>
        <w:t xml:space="preserve">Raphaël </w:t>
      </w:r>
      <w:r w:rsidRPr="006B550C">
        <w:rPr>
          <w:rFonts w:ascii="Garamond" w:eastAsia="Times" w:hAnsi="Garamond" w:cs="Avenir Book"/>
          <w:color w:val="000000"/>
          <w:sz w:val="20"/>
          <w:szCs w:val="20"/>
        </w:rPr>
        <w:t xml:space="preserve">Reneau </w:t>
      </w:r>
      <w:r w:rsidR="00870883" w:rsidRPr="006B550C">
        <w:rPr>
          <w:rFonts w:ascii="Garamond" w:eastAsia="Times" w:hAnsi="Garamond" w:cs="Avenir Book"/>
          <w:color w:val="000000"/>
          <w:sz w:val="20"/>
          <w:szCs w:val="20"/>
        </w:rPr>
        <w:t xml:space="preserve">et Vincent </w:t>
      </w:r>
      <w:r w:rsidRPr="006B550C">
        <w:rPr>
          <w:rFonts w:ascii="Garamond" w:eastAsia="Times" w:hAnsi="Garamond" w:cs="Avenir Book"/>
          <w:color w:val="000000"/>
          <w:sz w:val="20"/>
          <w:szCs w:val="20"/>
        </w:rPr>
        <w:t>Boyer</w:t>
      </w:r>
      <w:r w:rsidR="00870883" w:rsidRPr="006B550C">
        <w:rPr>
          <w:rFonts w:ascii="Garamond" w:eastAsia="Times" w:hAnsi="Garamond" w:cs="Avenir Book"/>
          <w:color w:val="000000"/>
          <w:sz w:val="20"/>
          <w:szCs w:val="20"/>
        </w:rPr>
        <w:t xml:space="preserve"> (dir.), </w:t>
      </w:r>
      <w:r w:rsidR="00870883" w:rsidRPr="006B550C">
        <w:rPr>
          <w:rFonts w:ascii="Garamond" w:eastAsia="Times" w:hAnsi="Garamond" w:cs="Avenir Book"/>
          <w:i/>
          <w:color w:val="000000"/>
          <w:sz w:val="20"/>
          <w:szCs w:val="20"/>
        </w:rPr>
        <w:t>Pour un droit gouvernemental</w:t>
      </w:r>
      <w:r w:rsidR="00870883" w:rsidRPr="006B550C">
        <w:rPr>
          <w:rFonts w:ascii="Garamond" w:eastAsia="Times" w:hAnsi="Garamond" w:cs="Avenir Book"/>
          <w:color w:val="000000"/>
          <w:sz w:val="20"/>
          <w:szCs w:val="20"/>
        </w:rPr>
        <w:t>, 2022 (à paraître)</w:t>
      </w:r>
    </w:p>
    <w:p w14:paraId="73BA345F" w14:textId="64930798" w:rsidR="0007217F" w:rsidRPr="006B550C" w:rsidRDefault="0007217F" w:rsidP="006B550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eastAsia="Times" w:hAnsi="Garamond" w:cs="Times Roman"/>
          <w:color w:val="000000"/>
          <w:sz w:val="20"/>
          <w:szCs w:val="20"/>
        </w:rPr>
      </w:pPr>
      <w:r w:rsidRPr="006B550C">
        <w:rPr>
          <w:rFonts w:ascii="Garamond" w:eastAsia="Times" w:hAnsi="Garamond" w:cs="Times Roman"/>
          <w:color w:val="000000"/>
          <w:sz w:val="20"/>
          <w:szCs w:val="20"/>
        </w:rPr>
        <w:t>1</w:t>
      </w:r>
      <w:r w:rsidR="00965DE4">
        <w:rPr>
          <w:rFonts w:ascii="Garamond" w:eastAsia="Times" w:hAnsi="Garamond" w:cs="Times Roman"/>
          <w:color w:val="000000"/>
          <w:sz w:val="20"/>
          <w:szCs w:val="20"/>
        </w:rPr>
        <w:t>39</w:t>
      </w:r>
      <w:r w:rsidRPr="006B550C">
        <w:rPr>
          <w:rFonts w:ascii="Garamond" w:eastAsia="Times" w:hAnsi="Garamond" w:cs="Times Roman"/>
          <w:color w:val="000000"/>
          <w:sz w:val="20"/>
          <w:szCs w:val="20"/>
        </w:rPr>
        <w:t xml:space="preserve">/ </w:t>
      </w:r>
      <w:r w:rsidRPr="006B550C">
        <w:rPr>
          <w:rFonts w:ascii="Garamond" w:eastAsia="Times" w:hAnsi="Garamond" w:cs="Times Roman"/>
          <w:b/>
          <w:color w:val="000000"/>
          <w:sz w:val="20"/>
          <w:szCs w:val="20"/>
        </w:rPr>
        <w:t>Métamorphose de l’état d’exception</w:t>
      </w:r>
      <w:r w:rsidRPr="006B550C">
        <w:rPr>
          <w:rFonts w:ascii="Garamond" w:eastAsia="Times" w:hAnsi="Garamond" w:cs="Times Roman"/>
          <w:color w:val="000000"/>
          <w:sz w:val="20"/>
          <w:szCs w:val="20"/>
        </w:rPr>
        <w:t>, dans Elisabeth Courtens et François Tulkens (dir.), État de droit, État d’exception et libertés publiques, Bruxelles, 2022 (à paraître)</w:t>
      </w:r>
    </w:p>
    <w:p w14:paraId="00894C88" w14:textId="015EE0A3" w:rsidR="0007217F" w:rsidRPr="006B550C" w:rsidRDefault="000D6EC6" w:rsidP="006B550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eastAsia="Times" w:hAnsi="Garamond" w:cs="Helvetica Neue"/>
          <w:color w:val="000000"/>
          <w:sz w:val="20"/>
          <w:szCs w:val="20"/>
        </w:rPr>
      </w:pPr>
      <w:r w:rsidRPr="006B550C">
        <w:rPr>
          <w:rFonts w:ascii="Garamond" w:eastAsia="Times" w:hAnsi="Garamond" w:cs="Times Roman"/>
          <w:color w:val="000000"/>
          <w:sz w:val="20"/>
          <w:szCs w:val="20"/>
        </w:rPr>
        <w:t>14</w:t>
      </w:r>
      <w:r w:rsidR="00965DE4">
        <w:rPr>
          <w:rFonts w:ascii="Garamond" w:eastAsia="Times" w:hAnsi="Garamond" w:cs="Times Roman"/>
          <w:color w:val="000000"/>
          <w:sz w:val="20"/>
          <w:szCs w:val="20"/>
        </w:rPr>
        <w:t>0</w:t>
      </w:r>
      <w:r w:rsidRPr="006B550C">
        <w:rPr>
          <w:rFonts w:ascii="Garamond" w:eastAsia="Times" w:hAnsi="Garamond" w:cs="Times Roman"/>
          <w:color w:val="000000"/>
          <w:sz w:val="20"/>
          <w:szCs w:val="20"/>
        </w:rPr>
        <w:t xml:space="preserve">/ </w:t>
      </w:r>
      <w:r w:rsidRPr="006B550C">
        <w:rPr>
          <w:rFonts w:ascii="Garamond" w:eastAsia="Times" w:hAnsi="Garamond" w:cs="Times Roman"/>
          <w:b/>
          <w:color w:val="000000"/>
          <w:sz w:val="20"/>
          <w:szCs w:val="20"/>
        </w:rPr>
        <w:t>Laïcité</w:t>
      </w:r>
      <w:r w:rsidRPr="006B550C">
        <w:rPr>
          <w:rFonts w:ascii="Garamond" w:eastAsia="Times" w:hAnsi="Garamond" w:cs="Times Roman"/>
          <w:color w:val="000000"/>
          <w:sz w:val="20"/>
          <w:szCs w:val="20"/>
        </w:rPr>
        <w:t xml:space="preserve"> dans </w:t>
      </w:r>
      <w:r w:rsidRPr="006B550C">
        <w:rPr>
          <w:rFonts w:ascii="Garamond" w:eastAsia="Times" w:hAnsi="Garamond" w:cs="Helvetica Neue"/>
          <w:i/>
          <w:color w:val="000000"/>
          <w:sz w:val="20"/>
          <w:szCs w:val="20"/>
        </w:rPr>
        <w:t>Elgar Encyclopedia of Comparative Law</w:t>
      </w:r>
      <w:r w:rsidR="005E57FD" w:rsidRPr="006B550C">
        <w:rPr>
          <w:rFonts w:ascii="Garamond" w:eastAsia="Times" w:hAnsi="Garamond" w:cs="Helvetica Neue"/>
          <w:color w:val="000000"/>
          <w:sz w:val="20"/>
          <w:szCs w:val="20"/>
        </w:rPr>
        <w:t xml:space="preserve"> (Jan Smits et Catherine Valke, dir.), 3rd edition, 2022 (à paraître)</w:t>
      </w:r>
    </w:p>
    <w:p w14:paraId="1AD3F784" w14:textId="397B5563" w:rsidR="00E35202" w:rsidRPr="006B550C" w:rsidRDefault="005E57FD" w:rsidP="006B550C">
      <w:pPr>
        <w:spacing w:line="360" w:lineRule="auto"/>
        <w:jc w:val="both"/>
        <w:rPr>
          <w:rFonts w:ascii="Garamond" w:hAnsi="Garamond" w:cs="Arial"/>
          <w:color w:val="000000"/>
          <w:sz w:val="20"/>
          <w:szCs w:val="20"/>
        </w:rPr>
      </w:pPr>
      <w:r w:rsidRPr="006B550C">
        <w:rPr>
          <w:rFonts w:ascii="Garamond" w:eastAsia="Times" w:hAnsi="Garamond" w:cs="Helvetica Neue"/>
          <w:color w:val="000000"/>
          <w:sz w:val="20"/>
          <w:szCs w:val="20"/>
        </w:rPr>
        <w:t>14</w:t>
      </w:r>
      <w:r w:rsidR="00965DE4">
        <w:rPr>
          <w:rFonts w:ascii="Garamond" w:eastAsia="Times" w:hAnsi="Garamond" w:cs="Helvetica Neue"/>
          <w:color w:val="000000"/>
          <w:sz w:val="20"/>
          <w:szCs w:val="20"/>
        </w:rPr>
        <w:t>1</w:t>
      </w:r>
      <w:r w:rsidRPr="006B550C">
        <w:rPr>
          <w:rFonts w:ascii="Garamond" w:eastAsia="Times" w:hAnsi="Garamond" w:cs="Helvetica Neue"/>
          <w:color w:val="000000"/>
          <w:sz w:val="20"/>
          <w:szCs w:val="20"/>
        </w:rPr>
        <w:t xml:space="preserve"> - </w:t>
      </w:r>
      <w:r w:rsidR="00AF6CFB" w:rsidRPr="006B550C">
        <w:rPr>
          <w:rFonts w:ascii="Garamond" w:hAnsi="Garamond"/>
          <w:b/>
          <w:bCs/>
          <w:color w:val="000000"/>
          <w:sz w:val="20"/>
          <w:szCs w:val="20"/>
        </w:rPr>
        <w:t xml:space="preserve">La quintessence de l’état d’exception. </w:t>
      </w:r>
      <w:r w:rsidR="00AF6CFB" w:rsidRPr="00134F94">
        <w:rPr>
          <w:rFonts w:ascii="Garamond" w:hAnsi="Garamond"/>
          <w:b/>
          <w:color w:val="000000"/>
          <w:sz w:val="20"/>
          <w:szCs w:val="20"/>
        </w:rPr>
        <w:t>L’état de siège politique à l’époque de la Commune</w:t>
      </w:r>
      <w:r w:rsidR="00AF6CFB" w:rsidRPr="006B550C">
        <w:rPr>
          <w:rFonts w:ascii="Garamond" w:hAnsi="Garamond"/>
          <w:color w:val="000000"/>
          <w:sz w:val="20"/>
          <w:szCs w:val="20"/>
        </w:rPr>
        <w:t xml:space="preserve"> dans </w:t>
      </w:r>
      <w:r w:rsidR="006B550C">
        <w:rPr>
          <w:rFonts w:ascii="Garamond" w:hAnsi="Garamond" w:cs="Arial"/>
          <w:color w:val="000000"/>
          <w:sz w:val="20"/>
          <w:szCs w:val="20"/>
        </w:rPr>
        <w:t>Pierre-Olivier Chaumet</w:t>
      </w:r>
      <w:r w:rsidR="00E35202" w:rsidRPr="006B550C">
        <w:rPr>
          <w:rFonts w:ascii="Garamond" w:hAnsi="Garamond" w:cs="Arial"/>
          <w:color w:val="000000"/>
          <w:sz w:val="20"/>
          <w:szCs w:val="20"/>
        </w:rPr>
        <w:t xml:space="preserve"> et </w:t>
      </w:r>
      <w:r w:rsidR="006B550C">
        <w:rPr>
          <w:rFonts w:ascii="Garamond" w:hAnsi="Garamond" w:cs="Arial"/>
          <w:color w:val="000000"/>
          <w:sz w:val="20"/>
          <w:szCs w:val="20"/>
        </w:rPr>
        <w:t>Geneviève Koubi</w:t>
      </w:r>
      <w:r w:rsidR="00E35202" w:rsidRPr="006B550C">
        <w:rPr>
          <w:rFonts w:ascii="Garamond" w:hAnsi="Garamond" w:cs="Arial"/>
          <w:color w:val="000000"/>
          <w:sz w:val="20"/>
          <w:szCs w:val="20"/>
        </w:rPr>
        <w:t xml:space="preserve"> (dir.), </w:t>
      </w:r>
      <w:r w:rsidR="00E35202" w:rsidRPr="006B550C">
        <w:rPr>
          <w:rFonts w:ascii="Garamond" w:hAnsi="Garamond" w:cs="Arial"/>
          <w:i/>
          <w:color w:val="000000"/>
          <w:sz w:val="20"/>
          <w:szCs w:val="20"/>
        </w:rPr>
        <w:t xml:space="preserve">La </w:t>
      </w:r>
      <w:r w:rsidR="00134F94">
        <w:rPr>
          <w:rFonts w:ascii="Garamond" w:hAnsi="Garamond" w:cs="Arial"/>
          <w:i/>
          <w:color w:val="000000"/>
          <w:sz w:val="20"/>
          <w:szCs w:val="20"/>
        </w:rPr>
        <w:t>C</w:t>
      </w:r>
      <w:r w:rsidR="00E35202" w:rsidRPr="006B550C">
        <w:rPr>
          <w:rFonts w:ascii="Garamond" w:hAnsi="Garamond" w:cs="Arial"/>
          <w:i/>
          <w:color w:val="000000"/>
          <w:sz w:val="20"/>
          <w:szCs w:val="20"/>
        </w:rPr>
        <w:t>ommune de Paris au prisme du droit</w:t>
      </w:r>
      <w:r w:rsidR="00E35202" w:rsidRPr="006B550C">
        <w:rPr>
          <w:rFonts w:ascii="Garamond" w:hAnsi="Garamond" w:cs="Arial"/>
          <w:color w:val="000000"/>
          <w:sz w:val="20"/>
          <w:szCs w:val="20"/>
        </w:rPr>
        <w:t>, Paris, Mare et Martin, 2022 (à paraître)</w:t>
      </w:r>
    </w:p>
    <w:p w14:paraId="50CB55E6" w14:textId="0C3E3C93" w:rsidR="00E35202" w:rsidRDefault="00880DC3" w:rsidP="006B550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hAnsi="Garamond" w:cs="Arial"/>
          <w:color w:val="000000"/>
          <w:sz w:val="20"/>
          <w:szCs w:val="20"/>
        </w:rPr>
      </w:pPr>
      <w:r w:rsidRPr="006B550C">
        <w:rPr>
          <w:rFonts w:ascii="Garamond" w:hAnsi="Garamond" w:cs="Arial"/>
          <w:color w:val="000000"/>
          <w:sz w:val="20"/>
          <w:szCs w:val="20"/>
        </w:rPr>
        <w:t>14</w:t>
      </w:r>
      <w:r w:rsidR="00965DE4">
        <w:rPr>
          <w:rFonts w:ascii="Garamond" w:hAnsi="Garamond" w:cs="Arial"/>
          <w:color w:val="000000"/>
          <w:sz w:val="20"/>
          <w:szCs w:val="20"/>
        </w:rPr>
        <w:t>2</w:t>
      </w:r>
      <w:r w:rsidRPr="006B550C">
        <w:rPr>
          <w:rFonts w:ascii="Garamond" w:hAnsi="Garamond" w:cs="Arial"/>
          <w:color w:val="000000"/>
          <w:sz w:val="20"/>
          <w:szCs w:val="20"/>
        </w:rPr>
        <w:t xml:space="preserve"> - </w:t>
      </w:r>
      <w:r w:rsidRPr="006B550C">
        <w:rPr>
          <w:rFonts w:ascii="Garamond" w:eastAsia="Times" w:hAnsi="Garamond" w:cs="Times Roman"/>
          <w:b/>
          <w:color w:val="3A2A20"/>
          <w:sz w:val="20"/>
          <w:szCs w:val="20"/>
        </w:rPr>
        <w:t>La citoyenneté juridictionnelle</w:t>
      </w:r>
      <w:r w:rsidR="00494E5F">
        <w:rPr>
          <w:rFonts w:ascii="Garamond" w:eastAsia="Times" w:hAnsi="Garamond" w:cs="Times Roman"/>
          <w:b/>
          <w:color w:val="3A2A20"/>
          <w:sz w:val="20"/>
          <w:szCs w:val="20"/>
        </w:rPr>
        <w:t>.</w:t>
      </w:r>
      <w:r w:rsidRPr="006B550C">
        <w:rPr>
          <w:rFonts w:ascii="Garamond" w:eastAsia="Times" w:hAnsi="Garamond" w:cs="Times Roman"/>
          <w:b/>
          <w:color w:val="3A2A20"/>
          <w:sz w:val="20"/>
          <w:szCs w:val="20"/>
        </w:rPr>
        <w:t xml:space="preserve"> Le prétoire préféré à l’agora</w:t>
      </w:r>
      <w:r w:rsidRPr="006B550C">
        <w:rPr>
          <w:rFonts w:ascii="Garamond" w:eastAsia="Times" w:hAnsi="Garamond" w:cs="Times Roman"/>
          <w:color w:val="3A2A20"/>
          <w:sz w:val="20"/>
          <w:szCs w:val="20"/>
        </w:rPr>
        <w:t xml:space="preserve"> </w:t>
      </w:r>
      <w:r w:rsidRPr="006B550C">
        <w:rPr>
          <w:rFonts w:ascii="Garamond" w:hAnsi="Garamond" w:cs="Arial"/>
          <w:color w:val="000000"/>
          <w:sz w:val="20"/>
          <w:szCs w:val="20"/>
        </w:rPr>
        <w:t xml:space="preserve">dans </w:t>
      </w:r>
      <w:r w:rsidRPr="006B550C">
        <w:rPr>
          <w:rFonts w:ascii="Garamond" w:hAnsi="Garamond" w:cs="Arial"/>
          <w:i/>
          <w:color w:val="000000"/>
          <w:sz w:val="20"/>
          <w:szCs w:val="20"/>
        </w:rPr>
        <w:t>Jus Politicum</w:t>
      </w:r>
      <w:r w:rsidRPr="006B550C">
        <w:rPr>
          <w:rFonts w:ascii="Garamond" w:hAnsi="Garamond" w:cs="Arial"/>
          <w:color w:val="000000"/>
          <w:sz w:val="20"/>
          <w:szCs w:val="20"/>
        </w:rPr>
        <w:t>, N° 27 – 2022 - Formes de la citoyenneté (</w:t>
      </w:r>
      <w:hyperlink r:id="rId16" w:history="1">
        <w:r w:rsidRPr="006B550C">
          <w:rPr>
            <w:rStyle w:val="Lienhypertexte"/>
            <w:rFonts w:ascii="Garamond" w:hAnsi="Garamond" w:cs="Arial"/>
            <w:sz w:val="20"/>
            <w:szCs w:val="20"/>
          </w:rPr>
          <w:t>http://juspoliticum.com/article/Numero-27-eBook-1462.html</w:t>
        </w:r>
      </w:hyperlink>
      <w:r w:rsidRPr="006B550C">
        <w:rPr>
          <w:rFonts w:ascii="Garamond" w:hAnsi="Garamond" w:cs="Arial"/>
          <w:color w:val="000000"/>
          <w:sz w:val="20"/>
          <w:szCs w:val="20"/>
        </w:rPr>
        <w:t>)</w:t>
      </w:r>
    </w:p>
    <w:p w14:paraId="78DBBA3C" w14:textId="013F3608" w:rsidR="007403A2" w:rsidRPr="007403A2" w:rsidRDefault="00134F94" w:rsidP="007403A2">
      <w:pPr>
        <w:widowControl w:val="0"/>
        <w:autoSpaceDE w:val="0"/>
        <w:autoSpaceDN w:val="0"/>
        <w:adjustRightInd w:val="0"/>
        <w:spacing w:after="240" w:line="180" w:lineRule="atLeast"/>
        <w:rPr>
          <w:rFonts w:ascii="Times Roman" w:eastAsia="Times" w:hAnsi="Times Roman" w:cs="Times Roman"/>
          <w:color w:val="000000"/>
          <w:sz w:val="20"/>
          <w:szCs w:val="20"/>
        </w:rPr>
      </w:pPr>
      <w:r w:rsidRPr="007403A2">
        <w:rPr>
          <w:rFonts w:ascii="Garamond" w:hAnsi="Garamond" w:cs="Arial"/>
          <w:color w:val="000000"/>
          <w:sz w:val="20"/>
          <w:szCs w:val="20"/>
        </w:rPr>
        <w:t>14</w:t>
      </w:r>
      <w:r w:rsidR="00965DE4">
        <w:rPr>
          <w:rFonts w:ascii="Garamond" w:hAnsi="Garamond" w:cs="Arial"/>
          <w:color w:val="000000"/>
          <w:sz w:val="20"/>
          <w:szCs w:val="20"/>
        </w:rPr>
        <w:t>3</w:t>
      </w:r>
      <w:r w:rsidRPr="007403A2">
        <w:rPr>
          <w:rFonts w:ascii="Garamond" w:hAnsi="Garamond" w:cs="Arial"/>
          <w:color w:val="000000"/>
          <w:sz w:val="20"/>
          <w:szCs w:val="20"/>
        </w:rPr>
        <w:t xml:space="preserve"> – </w:t>
      </w:r>
      <w:r w:rsidR="007403A2" w:rsidRPr="007403A2">
        <w:rPr>
          <w:rFonts w:ascii="Garamond" w:hAnsi="Garamond" w:cs="Arial"/>
          <w:b/>
          <w:color w:val="000000"/>
          <w:sz w:val="20"/>
          <w:szCs w:val="20"/>
        </w:rPr>
        <w:t>États</w:t>
      </w:r>
      <w:r w:rsidRPr="007403A2">
        <w:rPr>
          <w:rFonts w:ascii="Garamond" w:hAnsi="Garamond" w:cs="Arial"/>
          <w:b/>
          <w:color w:val="000000"/>
          <w:sz w:val="20"/>
          <w:szCs w:val="20"/>
        </w:rPr>
        <w:t xml:space="preserve"> d’</w:t>
      </w:r>
      <w:r w:rsidR="007403A2" w:rsidRPr="007403A2">
        <w:rPr>
          <w:rFonts w:ascii="Garamond" w:hAnsi="Garamond" w:cs="Arial"/>
          <w:b/>
          <w:color w:val="000000"/>
          <w:sz w:val="20"/>
          <w:szCs w:val="20"/>
        </w:rPr>
        <w:t>urgence</w:t>
      </w:r>
      <w:r w:rsidRPr="007403A2">
        <w:rPr>
          <w:rFonts w:ascii="Garamond" w:hAnsi="Garamond" w:cs="Arial"/>
          <w:color w:val="000000"/>
          <w:sz w:val="20"/>
          <w:szCs w:val="20"/>
        </w:rPr>
        <w:t xml:space="preserve"> </w:t>
      </w:r>
      <w:r w:rsidR="007403A2" w:rsidRPr="007403A2">
        <w:rPr>
          <w:rFonts w:ascii="Garamond" w:hAnsi="Garamond" w:cs="Arial"/>
          <w:color w:val="000000"/>
          <w:sz w:val="20"/>
          <w:szCs w:val="20"/>
        </w:rPr>
        <w:t xml:space="preserve">dans la revue </w:t>
      </w:r>
      <w:r w:rsidR="007403A2" w:rsidRPr="007403A2">
        <w:rPr>
          <w:rFonts w:ascii="Garamond" w:hAnsi="Garamond" w:cs="Arial"/>
          <w:i/>
          <w:color w:val="000000"/>
          <w:sz w:val="20"/>
          <w:szCs w:val="20"/>
        </w:rPr>
        <w:t>Esprit</w:t>
      </w:r>
      <w:r w:rsidR="007403A2" w:rsidRPr="007403A2">
        <w:rPr>
          <w:rFonts w:ascii="Garamond" w:hAnsi="Garamond" w:cs="Arial"/>
          <w:color w:val="000000"/>
          <w:sz w:val="20"/>
          <w:szCs w:val="20"/>
        </w:rPr>
        <w:t xml:space="preserve">, </w:t>
      </w:r>
      <w:r w:rsidR="007403A2">
        <w:rPr>
          <w:rFonts w:ascii="Garamond" w:hAnsi="Garamond" w:cs="Arial"/>
          <w:color w:val="000000"/>
          <w:sz w:val="20"/>
          <w:szCs w:val="20"/>
        </w:rPr>
        <w:t xml:space="preserve">Paris, </w:t>
      </w:r>
      <w:r w:rsidR="00804367">
        <w:rPr>
          <w:rFonts w:ascii="Garamond" w:eastAsia="Times" w:hAnsi="Garamond" w:cs="Garamond"/>
          <w:color w:val="000000"/>
          <w:sz w:val="20"/>
          <w:szCs w:val="20"/>
        </w:rPr>
        <w:t>Juillet-août 2021, p</w:t>
      </w:r>
      <w:r w:rsidR="007403A2" w:rsidRPr="007403A2">
        <w:rPr>
          <w:rFonts w:ascii="Garamond" w:eastAsia="Times" w:hAnsi="Garamond" w:cs="Garamond"/>
          <w:color w:val="000000"/>
          <w:sz w:val="20"/>
          <w:szCs w:val="20"/>
        </w:rPr>
        <w:t>. 8-11.</w:t>
      </w:r>
    </w:p>
    <w:p w14:paraId="20B7AF65" w14:textId="11FDC22A" w:rsidR="00134F94" w:rsidRPr="006B550C" w:rsidRDefault="00134F94" w:rsidP="006B550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Garamond" w:eastAsia="Times" w:hAnsi="Garamond" w:cs="Times Roman"/>
          <w:color w:val="000000"/>
          <w:sz w:val="20"/>
          <w:szCs w:val="20"/>
        </w:rPr>
      </w:pPr>
    </w:p>
    <w:p w14:paraId="4F4398A3" w14:textId="6F4381C0" w:rsidR="006C6B4B" w:rsidRPr="006B550C" w:rsidRDefault="006C6B4B" w:rsidP="006B550C">
      <w:pPr>
        <w:pStyle w:val="chaptit"/>
        <w:spacing w:before="0" w:after="0" w:line="360" w:lineRule="auto"/>
        <w:jc w:val="both"/>
        <w:rPr>
          <w:rFonts w:ascii="Garamond" w:hAnsi="Garamond" w:cs="Helvetica"/>
          <w:sz w:val="20"/>
          <w:szCs w:val="20"/>
        </w:rPr>
      </w:pPr>
    </w:p>
    <w:p w14:paraId="2278C832" w14:textId="058A18DD" w:rsidR="006C6B4B" w:rsidRPr="006B550C" w:rsidRDefault="006C6B4B" w:rsidP="006B550C">
      <w:pPr>
        <w:tabs>
          <w:tab w:val="left" w:pos="10490"/>
        </w:tabs>
        <w:autoSpaceDE w:val="0"/>
        <w:autoSpaceDN w:val="0"/>
        <w:adjustRightInd w:val="0"/>
        <w:spacing w:line="360" w:lineRule="auto"/>
        <w:jc w:val="both"/>
        <w:rPr>
          <w:rFonts w:ascii="Garamond" w:hAnsi="Garamond"/>
          <w:sz w:val="20"/>
          <w:szCs w:val="20"/>
        </w:rPr>
      </w:pPr>
      <w:r w:rsidRPr="006B550C">
        <w:rPr>
          <w:rFonts w:ascii="Garamond" w:hAnsi="Garamond" w:cs="Times"/>
          <w:b/>
          <w:bCs/>
          <w:sz w:val="20"/>
          <w:szCs w:val="20"/>
        </w:rPr>
        <w:t>Préface</w:t>
      </w:r>
      <w:r w:rsidR="009D4FAB" w:rsidRPr="006B550C">
        <w:rPr>
          <w:rFonts w:ascii="Garamond" w:eastAsia="MS Mincho" w:hAnsi="Garamond" w:cs="MS Mincho"/>
          <w:b/>
          <w:bCs/>
          <w:sz w:val="20"/>
          <w:szCs w:val="20"/>
        </w:rPr>
        <w:t>s et Avant-Propos</w:t>
      </w:r>
    </w:p>
    <w:p w14:paraId="0EA4E602" w14:textId="57684829" w:rsidR="006C6B4B" w:rsidRPr="006B550C" w:rsidRDefault="0080033F" w:rsidP="006B550C">
      <w:pPr>
        <w:tabs>
          <w:tab w:val="left" w:pos="10490"/>
        </w:tabs>
        <w:autoSpaceDE w:val="0"/>
        <w:autoSpaceDN w:val="0"/>
        <w:adjustRightInd w:val="0"/>
        <w:spacing w:line="360" w:lineRule="auto"/>
        <w:jc w:val="both"/>
        <w:rPr>
          <w:rFonts w:ascii="Garamond" w:hAnsi="Garamond"/>
          <w:sz w:val="20"/>
          <w:szCs w:val="20"/>
        </w:rPr>
      </w:pPr>
      <w:r w:rsidRPr="006B550C">
        <w:rPr>
          <w:rFonts w:ascii="Garamond" w:hAnsi="Garamond"/>
          <w:sz w:val="20"/>
          <w:szCs w:val="20"/>
        </w:rPr>
        <w:t>•</w:t>
      </w:r>
      <w:r w:rsidR="006C6B4B" w:rsidRPr="006B550C">
        <w:rPr>
          <w:rFonts w:ascii="Garamond" w:hAnsi="Garamond"/>
          <w:sz w:val="20"/>
          <w:szCs w:val="20"/>
        </w:rPr>
        <w:t xml:space="preserve"> Paul Chauvin-Hameau, </w:t>
      </w:r>
      <w:r w:rsidR="006C6B4B" w:rsidRPr="006B550C">
        <w:rPr>
          <w:rFonts w:ascii="Garamond" w:hAnsi="Garamond"/>
          <w:i/>
          <w:iCs/>
          <w:sz w:val="20"/>
          <w:szCs w:val="20"/>
        </w:rPr>
        <w:t>L’obligation militaire sous l’Ancien Régime</w:t>
      </w:r>
      <w:r w:rsidR="006C6B4B" w:rsidRPr="006B550C">
        <w:rPr>
          <w:rFonts w:ascii="Garamond" w:hAnsi="Garamond"/>
          <w:sz w:val="20"/>
          <w:szCs w:val="20"/>
        </w:rPr>
        <w:t xml:space="preserve">, </w:t>
      </w:r>
      <w:r w:rsidR="0050474A" w:rsidRPr="006B550C">
        <w:rPr>
          <w:rFonts w:ascii="Garamond" w:hAnsi="Garamond"/>
          <w:sz w:val="20"/>
          <w:szCs w:val="20"/>
        </w:rPr>
        <w:t xml:space="preserve">Paris, </w:t>
      </w:r>
      <w:r w:rsidR="006C6B4B" w:rsidRPr="006B550C">
        <w:rPr>
          <w:rFonts w:ascii="Garamond" w:hAnsi="Garamond"/>
          <w:sz w:val="20"/>
          <w:szCs w:val="20"/>
        </w:rPr>
        <w:t xml:space="preserve">Institut Universitaire Varenne, </w:t>
      </w:r>
      <w:r w:rsidR="0050474A" w:rsidRPr="006B550C">
        <w:rPr>
          <w:rFonts w:ascii="Garamond" w:hAnsi="Garamond"/>
          <w:sz w:val="20"/>
          <w:szCs w:val="20"/>
        </w:rPr>
        <w:t xml:space="preserve">2018, </w:t>
      </w:r>
      <w:r w:rsidR="00804367">
        <w:rPr>
          <w:rFonts w:ascii="Garamond" w:hAnsi="Garamond"/>
          <w:sz w:val="20"/>
          <w:szCs w:val="20"/>
        </w:rPr>
        <w:t>p</w:t>
      </w:r>
      <w:r w:rsidR="006105AC" w:rsidRPr="006B550C">
        <w:rPr>
          <w:rFonts w:ascii="Garamond" w:hAnsi="Garamond"/>
          <w:sz w:val="20"/>
          <w:szCs w:val="20"/>
        </w:rPr>
        <w:t>. XI-XII.</w:t>
      </w:r>
    </w:p>
    <w:p w14:paraId="64F598EA" w14:textId="3F6709F1" w:rsidR="0080033F" w:rsidRPr="006B550C" w:rsidRDefault="0080033F" w:rsidP="006B550C">
      <w:pPr>
        <w:pStyle w:val="Titre1"/>
        <w:spacing w:before="0" w:after="0" w:line="360" w:lineRule="auto"/>
        <w:jc w:val="both"/>
        <w:rPr>
          <w:rFonts w:ascii="Garamond" w:eastAsia="Times New Roman" w:hAnsi="Garamond"/>
          <w:b w:val="0"/>
          <w:sz w:val="20"/>
          <w:szCs w:val="20"/>
        </w:rPr>
      </w:pPr>
      <w:r w:rsidRPr="006B550C">
        <w:rPr>
          <w:rFonts w:ascii="Garamond" w:hAnsi="Garamond"/>
          <w:b w:val="0"/>
          <w:sz w:val="20"/>
          <w:szCs w:val="20"/>
        </w:rPr>
        <w:t xml:space="preserve">• Jérémy Maloir, </w:t>
      </w:r>
      <w:r w:rsidRPr="006B550C">
        <w:rPr>
          <w:rFonts w:ascii="Garamond" w:eastAsia="Times New Roman" w:hAnsi="Garamond"/>
          <w:b w:val="0"/>
          <w:i/>
          <w:sz w:val="20"/>
          <w:szCs w:val="20"/>
        </w:rPr>
        <w:t>Les ministres en Révolution (</w:t>
      </w:r>
      <w:r w:rsidR="006B550C">
        <w:rPr>
          <w:rFonts w:ascii="Garamond" w:eastAsia="Times New Roman" w:hAnsi="Garamond"/>
          <w:b w:val="0"/>
          <w:i/>
          <w:sz w:val="20"/>
          <w:szCs w:val="20"/>
        </w:rPr>
        <w:t>1789-1794). Du gouvernement à l’</w:t>
      </w:r>
      <w:r w:rsidRPr="006B550C">
        <w:rPr>
          <w:rFonts w:ascii="Garamond" w:eastAsia="Times New Roman" w:hAnsi="Garamond"/>
          <w:b w:val="0"/>
          <w:i/>
          <w:sz w:val="20"/>
          <w:szCs w:val="20"/>
        </w:rPr>
        <w:t>administration</w:t>
      </w:r>
      <w:r w:rsidR="00804367">
        <w:rPr>
          <w:rFonts w:ascii="Garamond" w:eastAsia="Times New Roman" w:hAnsi="Garamond"/>
          <w:b w:val="0"/>
          <w:sz w:val="20"/>
          <w:szCs w:val="20"/>
        </w:rPr>
        <w:t>, Paris, L’harmattan, 2021, p. </w:t>
      </w:r>
      <w:r w:rsidRPr="006B550C">
        <w:rPr>
          <w:rFonts w:ascii="Garamond" w:eastAsia="Times New Roman" w:hAnsi="Garamond"/>
          <w:b w:val="0"/>
          <w:sz w:val="20"/>
          <w:szCs w:val="20"/>
        </w:rPr>
        <w:t>7-11.</w:t>
      </w:r>
    </w:p>
    <w:p w14:paraId="1DE88CC3" w14:textId="642F2A31" w:rsidR="009D4FAB" w:rsidRPr="006B550C" w:rsidRDefault="006B550C" w:rsidP="006B550C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6B550C">
        <w:rPr>
          <w:rFonts w:ascii="Garamond" w:hAnsi="Garamond"/>
          <w:sz w:val="20"/>
          <w:szCs w:val="20"/>
        </w:rPr>
        <w:t xml:space="preserve">• Aïda Manouguian, </w:t>
      </w:r>
      <w:r w:rsidRPr="006B550C">
        <w:rPr>
          <w:rStyle w:val="detailvalue"/>
          <w:rFonts w:ascii="Garamond" w:hAnsi="Garamond"/>
          <w:i/>
          <w:sz w:val="20"/>
          <w:szCs w:val="20"/>
        </w:rPr>
        <w:t>La juridictionnalisation du droit constitutionnel français : étude</w:t>
      </w:r>
      <w:r>
        <w:rPr>
          <w:rStyle w:val="detailvalue"/>
          <w:rFonts w:ascii="Garamond" w:hAnsi="Garamond"/>
          <w:i/>
          <w:sz w:val="20"/>
          <w:szCs w:val="20"/>
        </w:rPr>
        <w:t xml:space="preserve"> d’</w:t>
      </w:r>
      <w:r w:rsidRPr="006B550C">
        <w:rPr>
          <w:rStyle w:val="detailvalue"/>
          <w:rFonts w:ascii="Garamond" w:hAnsi="Garamond"/>
          <w:i/>
          <w:sz w:val="20"/>
          <w:szCs w:val="20"/>
        </w:rPr>
        <w:t>un phénomène doctrinal</w:t>
      </w:r>
      <w:r w:rsidR="00804367">
        <w:rPr>
          <w:rStyle w:val="detailvalue"/>
          <w:rFonts w:ascii="Garamond" w:hAnsi="Garamond"/>
          <w:sz w:val="20"/>
          <w:szCs w:val="20"/>
        </w:rPr>
        <w:t>, Paris, Dalloz, 2022, p</w:t>
      </w:r>
      <w:r w:rsidRPr="006B550C">
        <w:rPr>
          <w:rStyle w:val="detailvalue"/>
          <w:rFonts w:ascii="Garamond" w:hAnsi="Garamond"/>
          <w:sz w:val="20"/>
          <w:szCs w:val="20"/>
        </w:rPr>
        <w:t>. XVII-XVIII.</w:t>
      </w:r>
    </w:p>
    <w:p w14:paraId="2BB1026C" w14:textId="40B6C420" w:rsidR="0080033F" w:rsidRDefault="0080033F" w:rsidP="006B550C">
      <w:pPr>
        <w:tabs>
          <w:tab w:val="left" w:pos="10490"/>
        </w:tabs>
        <w:autoSpaceDE w:val="0"/>
        <w:autoSpaceDN w:val="0"/>
        <w:adjustRightInd w:val="0"/>
        <w:spacing w:after="80" w:line="360" w:lineRule="auto"/>
        <w:jc w:val="both"/>
        <w:rPr>
          <w:rFonts w:ascii="Garamond" w:hAnsi="Garamond"/>
          <w:sz w:val="20"/>
        </w:rPr>
      </w:pPr>
    </w:p>
    <w:p w14:paraId="5F4E7F5F" w14:textId="617951A0" w:rsidR="00CF24CC" w:rsidRPr="00C95949" w:rsidRDefault="00CF24CC" w:rsidP="00C95949">
      <w:pPr>
        <w:pStyle w:val="StyleCV"/>
        <w:widowControl/>
        <w:spacing w:after="80" w:line="360" w:lineRule="auto"/>
        <w:jc w:val="both"/>
        <w:rPr>
          <w:rFonts w:ascii="Garamond" w:hAnsi="Garamond"/>
          <w:bCs/>
          <w:szCs w:val="20"/>
        </w:rPr>
      </w:pPr>
    </w:p>
    <w:sectPr w:rsidR="00CF24CC" w:rsidRPr="00C95949" w:rsidSect="00D72613">
      <w:footerReference w:type="even" r:id="rId17"/>
      <w:footerReference w:type="default" r:id="rId1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7124D7" w14:textId="77777777" w:rsidR="007563B5" w:rsidRDefault="007563B5" w:rsidP="009005BE">
      <w:r>
        <w:separator/>
      </w:r>
    </w:p>
  </w:endnote>
  <w:endnote w:type="continuationSeparator" w:id="0">
    <w:p w14:paraId="14707932" w14:textId="77777777" w:rsidR="007563B5" w:rsidRDefault="007563B5" w:rsidP="00900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Bold">
    <w:charset w:val="00"/>
    <w:family w:val="auto"/>
    <w:pitch w:val="variable"/>
    <w:sig w:usb0="E00002FF" w:usb1="5000205A" w:usb2="00000000" w:usb3="00000000" w:csb0="000001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Cambri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eneva">
    <w:charset w:val="00"/>
    <w:family w:val="auto"/>
    <w:pitch w:val="variable"/>
    <w:sig w:usb0="00000003" w:usb1="00000000" w:usb2="00000000" w:usb3="00000000" w:csb0="00000001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  <w:font w:name="Avenir Black">
    <w:charset w:val="00"/>
    <w:family w:val="auto"/>
    <w:pitch w:val="variable"/>
    <w:sig w:usb0="800000AF" w:usb1="5000204A" w:usb2="00000000" w:usb3="00000000" w:csb0="0000009B" w:csb1="00000000"/>
  </w:font>
  <w:font w:name="Avenir Medium">
    <w:charset w:val="00"/>
    <w:family w:val="auto"/>
    <w:pitch w:val="variable"/>
    <w:sig w:usb0="800000AF" w:usb1="5000204A" w:usb2="00000000" w:usb3="00000000" w:csb0="0000009B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1CD40" w14:textId="77777777" w:rsidR="006676E6" w:rsidRDefault="006676E6" w:rsidP="006D61C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FB86CCC" w14:textId="77777777" w:rsidR="006676E6" w:rsidRDefault="006676E6" w:rsidP="00C7446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DBEAC3" w14:textId="53BFB3BA" w:rsidR="006676E6" w:rsidRPr="007A71FF" w:rsidRDefault="006676E6" w:rsidP="00C7446F">
    <w:pPr>
      <w:pStyle w:val="Pieddepage"/>
      <w:framePr w:wrap="around" w:vAnchor="text" w:hAnchor="page" w:x="4658" w:y="141"/>
      <w:rPr>
        <w:rStyle w:val="Numrodepage"/>
        <w:rFonts w:ascii="Garamond" w:hAnsi="Garamond"/>
        <w:sz w:val="18"/>
        <w:szCs w:val="18"/>
      </w:rPr>
    </w:pPr>
    <w:r w:rsidRPr="007A71FF">
      <w:rPr>
        <w:rStyle w:val="Numrodepage"/>
        <w:rFonts w:ascii="Garamond" w:hAnsi="Garamond"/>
        <w:sz w:val="18"/>
        <w:szCs w:val="18"/>
      </w:rPr>
      <w:t xml:space="preserve">CV – François Saint-Bonnet – p. </w:t>
    </w:r>
    <w:r w:rsidRPr="007A71FF">
      <w:rPr>
        <w:rStyle w:val="Numrodepage"/>
        <w:rFonts w:ascii="Garamond" w:hAnsi="Garamond"/>
        <w:sz w:val="18"/>
        <w:szCs w:val="18"/>
      </w:rPr>
      <w:fldChar w:fldCharType="begin"/>
    </w:r>
    <w:r w:rsidRPr="007A71FF">
      <w:rPr>
        <w:rStyle w:val="Numrodepage"/>
        <w:rFonts w:ascii="Garamond" w:hAnsi="Garamond"/>
        <w:sz w:val="18"/>
        <w:szCs w:val="18"/>
      </w:rPr>
      <w:instrText xml:space="preserve">PAGE  </w:instrText>
    </w:r>
    <w:r w:rsidRPr="007A71FF">
      <w:rPr>
        <w:rStyle w:val="Numrodepage"/>
        <w:rFonts w:ascii="Garamond" w:hAnsi="Garamond"/>
        <w:sz w:val="18"/>
        <w:szCs w:val="18"/>
      </w:rPr>
      <w:fldChar w:fldCharType="separate"/>
    </w:r>
    <w:r w:rsidR="00357E21">
      <w:rPr>
        <w:rStyle w:val="Numrodepage"/>
        <w:rFonts w:ascii="Garamond" w:hAnsi="Garamond"/>
        <w:noProof/>
        <w:sz w:val="18"/>
        <w:szCs w:val="18"/>
      </w:rPr>
      <w:t>12</w:t>
    </w:r>
    <w:r w:rsidRPr="007A71FF">
      <w:rPr>
        <w:rStyle w:val="Numrodepage"/>
        <w:rFonts w:ascii="Garamond" w:hAnsi="Garamond"/>
        <w:sz w:val="18"/>
        <w:szCs w:val="18"/>
      </w:rPr>
      <w:fldChar w:fldCharType="end"/>
    </w:r>
  </w:p>
  <w:p w14:paraId="759A5F60" w14:textId="77777777" w:rsidR="006676E6" w:rsidRDefault="006676E6" w:rsidP="00C7446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C1D9E3" w14:textId="77777777" w:rsidR="007563B5" w:rsidRDefault="007563B5" w:rsidP="009005BE">
      <w:r>
        <w:separator/>
      </w:r>
    </w:p>
  </w:footnote>
  <w:footnote w:type="continuationSeparator" w:id="0">
    <w:p w14:paraId="7DF72371" w14:textId="77777777" w:rsidR="007563B5" w:rsidRDefault="007563B5" w:rsidP="009005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5"/>
    <w:multiLevelType w:val="hybridMultilevel"/>
    <w:tmpl w:val="00000015"/>
    <w:lvl w:ilvl="0" w:tplc="000007D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52A67B2"/>
    <w:multiLevelType w:val="hybridMultilevel"/>
    <w:tmpl w:val="219003C4"/>
    <w:lvl w:ilvl="0" w:tplc="4842699C">
      <w:start w:val="49"/>
      <w:numFmt w:val="bullet"/>
      <w:lvlText w:val="-"/>
      <w:lvlJc w:val="left"/>
      <w:pPr>
        <w:ind w:left="720" w:hanging="360"/>
      </w:pPr>
      <w:rPr>
        <w:rFonts w:ascii="Garamond" w:eastAsia="Times" w:hAnsi="Garamon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134E81"/>
    <w:multiLevelType w:val="multilevel"/>
    <w:tmpl w:val="073CE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F9557A"/>
    <w:multiLevelType w:val="multilevel"/>
    <w:tmpl w:val="F8300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fr-FR" w:vendorID="64" w:dllVersion="131078" w:nlCheck="1" w:checkStyle="0"/>
  <w:activeWritingStyle w:appName="MSWord" w:lang="en-CA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D84"/>
    <w:rsid w:val="000052B2"/>
    <w:rsid w:val="0003067E"/>
    <w:rsid w:val="00031107"/>
    <w:rsid w:val="00041423"/>
    <w:rsid w:val="000417E4"/>
    <w:rsid w:val="0004696B"/>
    <w:rsid w:val="00046CE7"/>
    <w:rsid w:val="00061D01"/>
    <w:rsid w:val="00062B64"/>
    <w:rsid w:val="0007217F"/>
    <w:rsid w:val="0007346C"/>
    <w:rsid w:val="00080FD6"/>
    <w:rsid w:val="000A3224"/>
    <w:rsid w:val="000C678A"/>
    <w:rsid w:val="000D3D62"/>
    <w:rsid w:val="000D6EC6"/>
    <w:rsid w:val="000E511A"/>
    <w:rsid w:val="000F1575"/>
    <w:rsid w:val="000F4208"/>
    <w:rsid w:val="00104BC4"/>
    <w:rsid w:val="00132376"/>
    <w:rsid w:val="00134F94"/>
    <w:rsid w:val="001366F9"/>
    <w:rsid w:val="00152DCB"/>
    <w:rsid w:val="00172D3D"/>
    <w:rsid w:val="00175DDD"/>
    <w:rsid w:val="00180CD0"/>
    <w:rsid w:val="00187459"/>
    <w:rsid w:val="001906EA"/>
    <w:rsid w:val="001A411E"/>
    <w:rsid w:val="001A5BA3"/>
    <w:rsid w:val="001B00E2"/>
    <w:rsid w:val="001B7C5B"/>
    <w:rsid w:val="001C43D0"/>
    <w:rsid w:val="001D118A"/>
    <w:rsid w:val="001D5547"/>
    <w:rsid w:val="001D7F3F"/>
    <w:rsid w:val="001F74B8"/>
    <w:rsid w:val="001F7C6B"/>
    <w:rsid w:val="002017FB"/>
    <w:rsid w:val="00203DE8"/>
    <w:rsid w:val="00213A02"/>
    <w:rsid w:val="00223C40"/>
    <w:rsid w:val="00231C81"/>
    <w:rsid w:val="00243346"/>
    <w:rsid w:val="00253BD4"/>
    <w:rsid w:val="00267839"/>
    <w:rsid w:val="00272A78"/>
    <w:rsid w:val="00285988"/>
    <w:rsid w:val="00287F20"/>
    <w:rsid w:val="0029652A"/>
    <w:rsid w:val="002A2C7E"/>
    <w:rsid w:val="002A4C83"/>
    <w:rsid w:val="002D727E"/>
    <w:rsid w:val="002D7B20"/>
    <w:rsid w:val="002E2F39"/>
    <w:rsid w:val="002E7913"/>
    <w:rsid w:val="002F6D8F"/>
    <w:rsid w:val="0032532B"/>
    <w:rsid w:val="00346D83"/>
    <w:rsid w:val="00357E21"/>
    <w:rsid w:val="00361704"/>
    <w:rsid w:val="00395CB1"/>
    <w:rsid w:val="003A1ABF"/>
    <w:rsid w:val="003A1C35"/>
    <w:rsid w:val="003A7953"/>
    <w:rsid w:val="003C2E3B"/>
    <w:rsid w:val="003E19EE"/>
    <w:rsid w:val="003E2B12"/>
    <w:rsid w:val="003E4AD2"/>
    <w:rsid w:val="003E5EE4"/>
    <w:rsid w:val="003E6E2D"/>
    <w:rsid w:val="003E73F4"/>
    <w:rsid w:val="003F3FDF"/>
    <w:rsid w:val="003F4A69"/>
    <w:rsid w:val="003F682B"/>
    <w:rsid w:val="004065D4"/>
    <w:rsid w:val="00422E8C"/>
    <w:rsid w:val="004249A5"/>
    <w:rsid w:val="00453600"/>
    <w:rsid w:val="00453BB4"/>
    <w:rsid w:val="0046565D"/>
    <w:rsid w:val="00472620"/>
    <w:rsid w:val="00485787"/>
    <w:rsid w:val="00494E5F"/>
    <w:rsid w:val="004A1B04"/>
    <w:rsid w:val="004B6990"/>
    <w:rsid w:val="004C1A88"/>
    <w:rsid w:val="004C3D65"/>
    <w:rsid w:val="004E339D"/>
    <w:rsid w:val="004E4510"/>
    <w:rsid w:val="004E74B0"/>
    <w:rsid w:val="004E7BE7"/>
    <w:rsid w:val="004F0589"/>
    <w:rsid w:val="004F5109"/>
    <w:rsid w:val="0050474A"/>
    <w:rsid w:val="00506283"/>
    <w:rsid w:val="00537C4A"/>
    <w:rsid w:val="00540C5A"/>
    <w:rsid w:val="00544BBB"/>
    <w:rsid w:val="0055079E"/>
    <w:rsid w:val="00553EBA"/>
    <w:rsid w:val="00555223"/>
    <w:rsid w:val="005713EF"/>
    <w:rsid w:val="0058260D"/>
    <w:rsid w:val="005844C0"/>
    <w:rsid w:val="005856A1"/>
    <w:rsid w:val="00585FCA"/>
    <w:rsid w:val="00594592"/>
    <w:rsid w:val="005B7AF9"/>
    <w:rsid w:val="005C496D"/>
    <w:rsid w:val="005D78BE"/>
    <w:rsid w:val="005E57FD"/>
    <w:rsid w:val="005E7A3D"/>
    <w:rsid w:val="005F282A"/>
    <w:rsid w:val="005F2B10"/>
    <w:rsid w:val="005F56B7"/>
    <w:rsid w:val="006046CF"/>
    <w:rsid w:val="0060518C"/>
    <w:rsid w:val="00607311"/>
    <w:rsid w:val="006105AC"/>
    <w:rsid w:val="00645182"/>
    <w:rsid w:val="006676E6"/>
    <w:rsid w:val="006814D9"/>
    <w:rsid w:val="00690E54"/>
    <w:rsid w:val="00694B42"/>
    <w:rsid w:val="006B2B4F"/>
    <w:rsid w:val="006B550C"/>
    <w:rsid w:val="006B74D4"/>
    <w:rsid w:val="006C6B4B"/>
    <w:rsid w:val="006D3962"/>
    <w:rsid w:val="006D61CC"/>
    <w:rsid w:val="006E45C5"/>
    <w:rsid w:val="006E4AAD"/>
    <w:rsid w:val="006F0CDD"/>
    <w:rsid w:val="006F745A"/>
    <w:rsid w:val="00700984"/>
    <w:rsid w:val="00702234"/>
    <w:rsid w:val="0070783C"/>
    <w:rsid w:val="007231B5"/>
    <w:rsid w:val="00731735"/>
    <w:rsid w:val="007403A2"/>
    <w:rsid w:val="00742C1A"/>
    <w:rsid w:val="007563B5"/>
    <w:rsid w:val="00761DE5"/>
    <w:rsid w:val="0076410B"/>
    <w:rsid w:val="007679CA"/>
    <w:rsid w:val="00780210"/>
    <w:rsid w:val="007842B9"/>
    <w:rsid w:val="00790A8E"/>
    <w:rsid w:val="007937EE"/>
    <w:rsid w:val="007A521F"/>
    <w:rsid w:val="007A71FF"/>
    <w:rsid w:val="007C1F97"/>
    <w:rsid w:val="007E3324"/>
    <w:rsid w:val="007E4038"/>
    <w:rsid w:val="007E4EAB"/>
    <w:rsid w:val="0080033F"/>
    <w:rsid w:val="00804367"/>
    <w:rsid w:val="00813227"/>
    <w:rsid w:val="008378D2"/>
    <w:rsid w:val="00847357"/>
    <w:rsid w:val="0086012F"/>
    <w:rsid w:val="00864CE5"/>
    <w:rsid w:val="0086728B"/>
    <w:rsid w:val="00870883"/>
    <w:rsid w:val="00880DC3"/>
    <w:rsid w:val="00882494"/>
    <w:rsid w:val="00883091"/>
    <w:rsid w:val="0088356B"/>
    <w:rsid w:val="00891A50"/>
    <w:rsid w:val="00893B22"/>
    <w:rsid w:val="008A4520"/>
    <w:rsid w:val="008B7A33"/>
    <w:rsid w:val="008C1256"/>
    <w:rsid w:val="008D64CC"/>
    <w:rsid w:val="008D6924"/>
    <w:rsid w:val="008D6D58"/>
    <w:rsid w:val="009005BE"/>
    <w:rsid w:val="009121A5"/>
    <w:rsid w:val="00914E69"/>
    <w:rsid w:val="00945D21"/>
    <w:rsid w:val="00963F0B"/>
    <w:rsid w:val="009653CF"/>
    <w:rsid w:val="00965DE4"/>
    <w:rsid w:val="009661CA"/>
    <w:rsid w:val="00972016"/>
    <w:rsid w:val="00975A4A"/>
    <w:rsid w:val="00977D84"/>
    <w:rsid w:val="00997C35"/>
    <w:rsid w:val="009A1DE7"/>
    <w:rsid w:val="009A524A"/>
    <w:rsid w:val="009A56B2"/>
    <w:rsid w:val="009C7F66"/>
    <w:rsid w:val="009D3156"/>
    <w:rsid w:val="009D4FAB"/>
    <w:rsid w:val="009F764A"/>
    <w:rsid w:val="00A16D31"/>
    <w:rsid w:val="00A1763B"/>
    <w:rsid w:val="00A17FF7"/>
    <w:rsid w:val="00A24F4C"/>
    <w:rsid w:val="00A455ED"/>
    <w:rsid w:val="00A518AC"/>
    <w:rsid w:val="00A62FC8"/>
    <w:rsid w:val="00A63BA6"/>
    <w:rsid w:val="00A67BD8"/>
    <w:rsid w:val="00A86FE3"/>
    <w:rsid w:val="00A91F1E"/>
    <w:rsid w:val="00A928A9"/>
    <w:rsid w:val="00AC34EB"/>
    <w:rsid w:val="00AC5C0D"/>
    <w:rsid w:val="00AD611F"/>
    <w:rsid w:val="00AD6370"/>
    <w:rsid w:val="00AF0006"/>
    <w:rsid w:val="00AF2E53"/>
    <w:rsid w:val="00AF36ED"/>
    <w:rsid w:val="00AF5D16"/>
    <w:rsid w:val="00AF6CFB"/>
    <w:rsid w:val="00B10778"/>
    <w:rsid w:val="00B17056"/>
    <w:rsid w:val="00B24FFA"/>
    <w:rsid w:val="00B4143B"/>
    <w:rsid w:val="00B439EB"/>
    <w:rsid w:val="00B43B39"/>
    <w:rsid w:val="00B51023"/>
    <w:rsid w:val="00B53191"/>
    <w:rsid w:val="00B562C9"/>
    <w:rsid w:val="00B606C6"/>
    <w:rsid w:val="00B72A22"/>
    <w:rsid w:val="00B76594"/>
    <w:rsid w:val="00B95BD7"/>
    <w:rsid w:val="00BA2C7B"/>
    <w:rsid w:val="00BC0608"/>
    <w:rsid w:val="00BD3778"/>
    <w:rsid w:val="00BD5555"/>
    <w:rsid w:val="00BE22E2"/>
    <w:rsid w:val="00BE735A"/>
    <w:rsid w:val="00BF554F"/>
    <w:rsid w:val="00C00D26"/>
    <w:rsid w:val="00C00D44"/>
    <w:rsid w:val="00C079FA"/>
    <w:rsid w:val="00C3100F"/>
    <w:rsid w:val="00C35794"/>
    <w:rsid w:val="00C35C39"/>
    <w:rsid w:val="00C431E8"/>
    <w:rsid w:val="00C44E0C"/>
    <w:rsid w:val="00C5134D"/>
    <w:rsid w:val="00C57AD5"/>
    <w:rsid w:val="00C664EC"/>
    <w:rsid w:val="00C66F0D"/>
    <w:rsid w:val="00C73CAF"/>
    <w:rsid w:val="00C7446F"/>
    <w:rsid w:val="00C7517A"/>
    <w:rsid w:val="00C95949"/>
    <w:rsid w:val="00CA39DA"/>
    <w:rsid w:val="00CA68F6"/>
    <w:rsid w:val="00CB1A54"/>
    <w:rsid w:val="00CF00B2"/>
    <w:rsid w:val="00CF24CC"/>
    <w:rsid w:val="00D052E8"/>
    <w:rsid w:val="00D169B9"/>
    <w:rsid w:val="00D2071F"/>
    <w:rsid w:val="00D57B94"/>
    <w:rsid w:val="00D67706"/>
    <w:rsid w:val="00D67CDC"/>
    <w:rsid w:val="00D72613"/>
    <w:rsid w:val="00DA00F5"/>
    <w:rsid w:val="00DB7C5B"/>
    <w:rsid w:val="00DD1EB2"/>
    <w:rsid w:val="00DD431F"/>
    <w:rsid w:val="00DE20D0"/>
    <w:rsid w:val="00E01519"/>
    <w:rsid w:val="00E209C5"/>
    <w:rsid w:val="00E219AE"/>
    <w:rsid w:val="00E238C3"/>
    <w:rsid w:val="00E25515"/>
    <w:rsid w:val="00E35202"/>
    <w:rsid w:val="00E62E8F"/>
    <w:rsid w:val="00E6653A"/>
    <w:rsid w:val="00E70C78"/>
    <w:rsid w:val="00EA4F8F"/>
    <w:rsid w:val="00EB0879"/>
    <w:rsid w:val="00ED1B3E"/>
    <w:rsid w:val="00ED206A"/>
    <w:rsid w:val="00EE23ED"/>
    <w:rsid w:val="00EE3FEA"/>
    <w:rsid w:val="00EF027F"/>
    <w:rsid w:val="00EF6DA4"/>
    <w:rsid w:val="00EF6DD1"/>
    <w:rsid w:val="00F348F9"/>
    <w:rsid w:val="00F435E1"/>
    <w:rsid w:val="00F47481"/>
    <w:rsid w:val="00F505EF"/>
    <w:rsid w:val="00F51596"/>
    <w:rsid w:val="00F811AE"/>
    <w:rsid w:val="00F867D0"/>
    <w:rsid w:val="00F955B7"/>
    <w:rsid w:val="00F97DA4"/>
    <w:rsid w:val="00FA74AE"/>
    <w:rsid w:val="00FC0684"/>
    <w:rsid w:val="00FD6C8D"/>
    <w:rsid w:val="00FE6703"/>
    <w:rsid w:val="00FF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107705"/>
  <w15:docId w15:val="{0848172C-64C4-4457-8A2F-DDA822B3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" w:hAnsi="Times New Roman" w:cs="Times New Roman"/>
        <w:sz w:val="16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B4F"/>
    <w:rPr>
      <w:rFonts w:eastAsia="Times New Roman"/>
      <w:sz w:val="24"/>
    </w:rPr>
  </w:style>
  <w:style w:type="paragraph" w:styleId="Titre1">
    <w:name w:val="heading 1"/>
    <w:basedOn w:val="Normal"/>
    <w:next w:val="Normal"/>
    <w:link w:val="Titre1Car"/>
    <w:qFormat/>
    <w:rsid w:val="00F51596"/>
    <w:pPr>
      <w:keepNext/>
      <w:spacing w:before="240" w:after="60"/>
      <w:outlineLvl w:val="0"/>
    </w:pPr>
    <w:rPr>
      <w:rFonts w:ascii="Arial" w:eastAsia="Times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F51596"/>
    <w:pPr>
      <w:keepNext/>
      <w:spacing w:before="240" w:after="60"/>
      <w:outlineLvl w:val="1"/>
    </w:pPr>
    <w:rPr>
      <w:rFonts w:ascii="Arial" w:eastAsia="Times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F51596"/>
    <w:pPr>
      <w:keepNext/>
      <w:spacing w:before="240" w:after="60"/>
      <w:outlineLvl w:val="2"/>
    </w:pPr>
    <w:rPr>
      <w:rFonts w:ascii="Arial" w:eastAsia="Times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F51596"/>
    <w:pPr>
      <w:keepNext/>
      <w:spacing w:before="240" w:after="60"/>
      <w:outlineLvl w:val="3"/>
    </w:pPr>
    <w:rPr>
      <w:rFonts w:eastAsia="Times"/>
      <w:b/>
      <w:bCs/>
      <w:sz w:val="28"/>
      <w:szCs w:val="28"/>
    </w:rPr>
  </w:style>
  <w:style w:type="paragraph" w:styleId="Titre5">
    <w:name w:val="heading 5"/>
    <w:basedOn w:val="Titre4"/>
    <w:next w:val="Normal"/>
    <w:link w:val="Titre5Car"/>
    <w:qFormat/>
    <w:rsid w:val="00F51596"/>
    <w:pPr>
      <w:spacing w:line="320" w:lineRule="exact"/>
      <w:ind w:firstLine="567"/>
      <w:jc w:val="both"/>
      <w:outlineLvl w:val="4"/>
    </w:pPr>
    <w:rPr>
      <w:rFonts w:ascii="Helvetica" w:hAnsi="Helvetica"/>
      <w:b w:val="0"/>
      <w:bCs w:val="0"/>
      <w:i/>
      <w:sz w:val="20"/>
      <w:szCs w:val="24"/>
    </w:rPr>
  </w:style>
  <w:style w:type="paragraph" w:styleId="Titre6">
    <w:name w:val="heading 6"/>
    <w:basedOn w:val="Normal"/>
    <w:next w:val="Normal"/>
    <w:link w:val="Titre6Car"/>
    <w:qFormat/>
    <w:rsid w:val="00F51596"/>
    <w:pPr>
      <w:spacing w:before="240" w:after="60" w:line="280" w:lineRule="exact"/>
      <w:jc w:val="both"/>
      <w:outlineLvl w:val="5"/>
    </w:pPr>
    <w:rPr>
      <w:rFonts w:eastAsia="Times"/>
      <w:i/>
      <w:sz w:val="20"/>
    </w:rPr>
  </w:style>
  <w:style w:type="paragraph" w:styleId="Titre8">
    <w:name w:val="heading 8"/>
    <w:basedOn w:val="Normal"/>
    <w:next w:val="Normal"/>
    <w:link w:val="Titre8Car"/>
    <w:qFormat/>
    <w:rsid w:val="00F51596"/>
    <w:pPr>
      <w:spacing w:before="240" w:after="60"/>
      <w:outlineLvl w:val="7"/>
    </w:pPr>
    <w:rPr>
      <w:rFonts w:eastAsia="Times"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51596"/>
    <w:rPr>
      <w:rFonts w:ascii="Arial" w:hAnsi="Arial" w:cs="Arial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rsid w:val="00F51596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rsid w:val="00F51596"/>
    <w:rPr>
      <w:rFonts w:ascii="Arial" w:hAnsi="Arial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rsid w:val="00F51596"/>
    <w:rPr>
      <w:rFonts w:ascii="Times New Roman" w:hAnsi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rsid w:val="00F51596"/>
    <w:rPr>
      <w:rFonts w:ascii="Helvetica" w:hAnsi="Helvetica"/>
      <w:i/>
      <w:szCs w:val="24"/>
    </w:rPr>
  </w:style>
  <w:style w:type="character" w:customStyle="1" w:styleId="Titre6Car">
    <w:name w:val="Titre 6 Car"/>
    <w:basedOn w:val="Policepardfaut"/>
    <w:link w:val="Titre6"/>
    <w:rsid w:val="00F51596"/>
    <w:rPr>
      <w:rFonts w:ascii="Times New Roman" w:hAnsi="Times New Roman"/>
      <w:i/>
      <w:szCs w:val="24"/>
    </w:rPr>
  </w:style>
  <w:style w:type="character" w:customStyle="1" w:styleId="Titre8Car">
    <w:name w:val="Titre 8 Car"/>
    <w:basedOn w:val="Policepardfaut"/>
    <w:link w:val="Titre8"/>
    <w:rsid w:val="00F51596"/>
    <w:rPr>
      <w:rFonts w:ascii="Times New Roman" w:hAnsi="Times New Roman"/>
      <w:i/>
      <w:iCs/>
      <w:sz w:val="24"/>
      <w:szCs w:val="24"/>
    </w:rPr>
  </w:style>
  <w:style w:type="character" w:styleId="lev">
    <w:name w:val="Strong"/>
    <w:basedOn w:val="Policepardfaut"/>
    <w:uiPriority w:val="22"/>
    <w:qFormat/>
    <w:rsid w:val="00F51596"/>
    <w:rPr>
      <w:b/>
      <w:bCs/>
    </w:rPr>
  </w:style>
  <w:style w:type="character" w:styleId="Accentuation">
    <w:name w:val="Emphasis"/>
    <w:basedOn w:val="Policepardfaut"/>
    <w:uiPriority w:val="20"/>
    <w:qFormat/>
    <w:rsid w:val="00F51596"/>
    <w:rPr>
      <w:i/>
      <w:iCs/>
    </w:rPr>
  </w:style>
  <w:style w:type="paragraph" w:customStyle="1" w:styleId="Textepage">
    <w:name w:val="Texte page"/>
    <w:basedOn w:val="Normal"/>
    <w:rsid w:val="00977D84"/>
    <w:pPr>
      <w:spacing w:after="100" w:line="280" w:lineRule="atLeast"/>
      <w:ind w:firstLine="499"/>
      <w:jc w:val="both"/>
    </w:pPr>
    <w:rPr>
      <w:rFonts w:ascii="Times" w:hAnsi="Times"/>
    </w:rPr>
  </w:style>
  <w:style w:type="character" w:customStyle="1" w:styleId="StyletexteCar">
    <w:name w:val="Style texte Car"/>
    <w:basedOn w:val="Policepardfaut"/>
    <w:link w:val="Styletexte"/>
    <w:locked/>
    <w:rsid w:val="00977D84"/>
    <w:rPr>
      <w:sz w:val="24"/>
    </w:rPr>
  </w:style>
  <w:style w:type="paragraph" w:customStyle="1" w:styleId="Styletexte">
    <w:name w:val="Style texte"/>
    <w:basedOn w:val="Normal"/>
    <w:link w:val="StyletexteCar"/>
    <w:rsid w:val="00977D84"/>
    <w:pPr>
      <w:spacing w:line="320" w:lineRule="exact"/>
      <w:ind w:firstLine="567"/>
      <w:jc w:val="both"/>
    </w:pPr>
    <w:rPr>
      <w:rFonts w:eastAsia="Times"/>
    </w:rPr>
  </w:style>
  <w:style w:type="paragraph" w:customStyle="1" w:styleId="description">
    <w:name w:val="description"/>
    <w:basedOn w:val="Normal"/>
    <w:rsid w:val="00977D84"/>
    <w:pPr>
      <w:spacing w:before="100" w:beforeAutospacing="1" w:after="100" w:afterAutospacing="1"/>
    </w:pPr>
  </w:style>
  <w:style w:type="character" w:customStyle="1" w:styleId="StyleCVCar">
    <w:name w:val="Style CV Car"/>
    <w:basedOn w:val="Policepardfaut"/>
    <w:link w:val="StyleCV"/>
    <w:locked/>
    <w:rsid w:val="00AF36ED"/>
    <w:rPr>
      <w:iCs/>
      <w:sz w:val="20"/>
    </w:rPr>
  </w:style>
  <w:style w:type="paragraph" w:customStyle="1" w:styleId="StyleCV">
    <w:name w:val="Style CV"/>
    <w:basedOn w:val="Normal"/>
    <w:link w:val="StyleCVCar"/>
    <w:qFormat/>
    <w:rsid w:val="00AF36ED"/>
    <w:pPr>
      <w:widowControl w:val="0"/>
      <w:tabs>
        <w:tab w:val="left" w:pos="10490"/>
      </w:tabs>
      <w:autoSpaceDE w:val="0"/>
      <w:autoSpaceDN w:val="0"/>
      <w:adjustRightInd w:val="0"/>
      <w:spacing w:after="40" w:line="360" w:lineRule="exact"/>
      <w:ind w:right="-30"/>
    </w:pPr>
    <w:rPr>
      <w:rFonts w:eastAsia="Times"/>
      <w:iCs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62C9"/>
    <w:rPr>
      <w:rFonts w:ascii="Tahoma" w:eastAsia="Times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62C9"/>
    <w:rPr>
      <w:rFonts w:ascii="Tahoma" w:hAnsi="Tahoma" w:cs="Tahoma"/>
      <w:szCs w:val="16"/>
    </w:rPr>
  </w:style>
  <w:style w:type="paragraph" w:customStyle="1" w:styleId="Body1">
    <w:name w:val="Body 1"/>
    <w:rsid w:val="00ED206A"/>
    <w:rPr>
      <w:rFonts w:ascii="Helvetica" w:eastAsia="Arial Unicode MS" w:hAnsi="Helvetica"/>
      <w:color w:val="000000"/>
      <w:sz w:val="24"/>
    </w:rPr>
  </w:style>
  <w:style w:type="character" w:customStyle="1" w:styleId="lang-la">
    <w:name w:val="lang-la"/>
    <w:basedOn w:val="Policepardfaut"/>
    <w:rsid w:val="00ED206A"/>
  </w:style>
  <w:style w:type="paragraph" w:customStyle="1" w:styleId="style11">
    <w:name w:val="style11"/>
    <w:basedOn w:val="Normal"/>
    <w:rsid w:val="00ED206A"/>
    <w:pPr>
      <w:spacing w:before="100" w:beforeAutospacing="1" w:after="100" w:afterAutospacing="1"/>
    </w:p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B72A22"/>
    <w:rPr>
      <w:rFonts w:ascii="Lucida Grande" w:eastAsia="Times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B72A22"/>
    <w:rPr>
      <w:rFonts w:ascii="Lucida Grande" w:hAnsi="Lucida Grande" w:cs="Lucida Grande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9005BE"/>
    <w:pPr>
      <w:tabs>
        <w:tab w:val="center" w:pos="4536"/>
        <w:tab w:val="right" w:pos="9072"/>
      </w:tabs>
    </w:pPr>
    <w:rPr>
      <w:rFonts w:ascii="Times" w:eastAsia="Times" w:hAnsi="Times"/>
    </w:rPr>
  </w:style>
  <w:style w:type="character" w:customStyle="1" w:styleId="En-tteCar">
    <w:name w:val="En-tête Car"/>
    <w:basedOn w:val="Policepardfaut"/>
    <w:link w:val="En-tte"/>
    <w:uiPriority w:val="99"/>
    <w:rsid w:val="009005BE"/>
    <w:rPr>
      <w:rFonts w:ascii="Times" w:hAnsi="Times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9005BE"/>
    <w:pPr>
      <w:tabs>
        <w:tab w:val="center" w:pos="4536"/>
        <w:tab w:val="right" w:pos="9072"/>
      </w:tabs>
    </w:pPr>
    <w:rPr>
      <w:rFonts w:ascii="Times" w:eastAsia="Times" w:hAnsi="Times"/>
    </w:rPr>
  </w:style>
  <w:style w:type="character" w:customStyle="1" w:styleId="PieddepageCar">
    <w:name w:val="Pied de page Car"/>
    <w:basedOn w:val="Policepardfaut"/>
    <w:link w:val="Pieddepage"/>
    <w:uiPriority w:val="99"/>
    <w:rsid w:val="009005BE"/>
    <w:rPr>
      <w:rFonts w:ascii="Times" w:hAnsi="Times"/>
      <w:sz w:val="24"/>
    </w:rPr>
  </w:style>
  <w:style w:type="character" w:styleId="Numrodepage">
    <w:name w:val="page number"/>
    <w:basedOn w:val="Policepardfaut"/>
    <w:uiPriority w:val="99"/>
    <w:semiHidden/>
    <w:unhideWhenUsed/>
    <w:rsid w:val="00C7446F"/>
  </w:style>
  <w:style w:type="character" w:customStyle="1" w:styleId="titoli-presentazione-numeri">
    <w:name w:val="titoli-presentazione-numeri"/>
    <w:basedOn w:val="Policepardfaut"/>
    <w:rsid w:val="003C2E3B"/>
  </w:style>
  <w:style w:type="character" w:styleId="Lienhypertexte">
    <w:name w:val="Hyperlink"/>
    <w:basedOn w:val="Policepardfaut"/>
    <w:uiPriority w:val="99"/>
    <w:unhideWhenUsed/>
    <w:rsid w:val="003C2E3B"/>
    <w:rPr>
      <w:color w:val="0000FF"/>
      <w:u w:val="single"/>
    </w:rPr>
  </w:style>
  <w:style w:type="paragraph" w:customStyle="1" w:styleId="Corps">
    <w:name w:val="Corps"/>
    <w:rsid w:val="002A4C8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sz w:val="24"/>
      <w:u w:color="000000"/>
      <w:bdr w:val="nil"/>
    </w:rPr>
  </w:style>
  <w:style w:type="paragraph" w:customStyle="1" w:styleId="Partie">
    <w:name w:val="Partie"/>
    <w:basedOn w:val="Titre1"/>
    <w:rsid w:val="00B17056"/>
    <w:pPr>
      <w:jc w:val="center"/>
    </w:pPr>
    <w:rPr>
      <w:rFonts w:eastAsia="Times New Roman"/>
    </w:rPr>
  </w:style>
  <w:style w:type="paragraph" w:customStyle="1" w:styleId="StyleChiffre">
    <w:name w:val="Style Chiffre"/>
    <w:basedOn w:val="Titre5"/>
    <w:rsid w:val="005D78BE"/>
    <w:pPr>
      <w:keepNext w:val="0"/>
      <w:suppressAutoHyphens/>
      <w:spacing w:after="320" w:line="240" w:lineRule="auto"/>
      <w:ind w:firstLine="177"/>
      <w:jc w:val="left"/>
    </w:pPr>
    <w:rPr>
      <w:rFonts w:ascii="Arial" w:eastAsia="ヒラギノ角ゴ Pro W3" w:hAnsi="Arial" w:cs="Arial"/>
      <w:bCs/>
      <w:i w:val="0"/>
      <w:iCs/>
      <w:color w:val="000000"/>
      <w:kern w:val="1"/>
      <w:sz w:val="24"/>
      <w:szCs w:val="26"/>
      <w:lang w:eastAsia="hi-IN" w:bidi="hi-IN"/>
    </w:rPr>
  </w:style>
  <w:style w:type="paragraph" w:customStyle="1" w:styleId="Textedansledveloppement">
    <w:name w:val="Texte dans le développement"/>
    <w:basedOn w:val="Paragraphedeliste"/>
    <w:qFormat/>
    <w:rsid w:val="00FD6C8D"/>
    <w:pPr>
      <w:spacing w:line="276" w:lineRule="auto"/>
      <w:ind w:left="0" w:firstLine="851"/>
      <w:jc w:val="both"/>
    </w:pPr>
    <w:rPr>
      <w:rFonts w:ascii="Times New Roman" w:eastAsiaTheme="minorEastAsia" w:hAnsi="Times New Roman"/>
    </w:rPr>
  </w:style>
  <w:style w:type="paragraph" w:styleId="Paragraphedeliste">
    <w:name w:val="List Paragraph"/>
    <w:basedOn w:val="Normal"/>
    <w:uiPriority w:val="34"/>
    <w:qFormat/>
    <w:rsid w:val="00FD6C8D"/>
    <w:pPr>
      <w:ind w:left="720"/>
      <w:contextualSpacing/>
    </w:pPr>
    <w:rPr>
      <w:rFonts w:ascii="Times" w:eastAsia="Times" w:hAnsi="Times"/>
    </w:rPr>
  </w:style>
  <w:style w:type="paragraph" w:customStyle="1" w:styleId="Textenormal">
    <w:name w:val="Texte normal"/>
    <w:basedOn w:val="Normal"/>
    <w:qFormat/>
    <w:rsid w:val="00080FD6"/>
    <w:pPr>
      <w:spacing w:line="276" w:lineRule="auto"/>
      <w:ind w:firstLine="567"/>
      <w:jc w:val="both"/>
    </w:pPr>
    <w:rPr>
      <w:rFonts w:eastAsiaTheme="minorEastAsia"/>
    </w:rPr>
  </w:style>
  <w:style w:type="paragraph" w:customStyle="1" w:styleId="price">
    <w:name w:val="price"/>
    <w:basedOn w:val="Normal"/>
    <w:rsid w:val="00B439EB"/>
    <w:pPr>
      <w:spacing w:before="100" w:beforeAutospacing="1" w:after="100" w:afterAutospacing="1"/>
    </w:pPr>
    <w:rPr>
      <w:rFonts w:ascii="Times" w:eastAsia="Times" w:hAnsi="Times"/>
      <w:sz w:val="20"/>
      <w:szCs w:val="20"/>
    </w:rPr>
  </w:style>
  <w:style w:type="character" w:customStyle="1" w:styleId="woocommerce-price-amount">
    <w:name w:val="woocommerce-price-amount"/>
    <w:basedOn w:val="Policepardfaut"/>
    <w:rsid w:val="00B439EB"/>
  </w:style>
  <w:style w:type="character" w:customStyle="1" w:styleId="woocommerce-price-currencysymbol">
    <w:name w:val="woocommerce-price-currencysymbol"/>
    <w:basedOn w:val="Policepardfaut"/>
    <w:rsid w:val="00B439EB"/>
  </w:style>
  <w:style w:type="paragraph" w:customStyle="1" w:styleId="Titre10">
    <w:name w:val="Titre1"/>
    <w:basedOn w:val="Normal"/>
    <w:rsid w:val="00B439EB"/>
    <w:pPr>
      <w:spacing w:before="100" w:beforeAutospacing="1" w:after="100" w:afterAutospacing="1"/>
    </w:pPr>
    <w:rPr>
      <w:rFonts w:ascii="Times" w:eastAsia="Times" w:hAnsi="Times"/>
      <w:sz w:val="20"/>
      <w:szCs w:val="20"/>
    </w:rPr>
  </w:style>
  <w:style w:type="paragraph" w:customStyle="1" w:styleId="Titre-Article">
    <w:name w:val="Titre-Article"/>
    <w:basedOn w:val="Titre"/>
    <w:next w:val="Normal"/>
    <w:link w:val="Titre-ArticleCar"/>
    <w:qFormat/>
    <w:rsid w:val="00D67CDC"/>
    <w:pPr>
      <w:keepNext/>
      <w:keepLines/>
      <w:pBdr>
        <w:bottom w:val="none" w:sz="0" w:space="0" w:color="auto"/>
      </w:pBdr>
      <w:spacing w:before="240" w:after="60"/>
      <w:contextualSpacing w:val="0"/>
      <w:jc w:val="center"/>
      <w:outlineLvl w:val="0"/>
    </w:pPr>
    <w:rPr>
      <w:rFonts w:ascii="Arial" w:eastAsia="Times New Roman" w:hAnsi="Arial" w:cs="Arial"/>
      <w:b/>
      <w:bCs/>
      <w:color w:val="000000"/>
      <w:sz w:val="40"/>
      <w:szCs w:val="40"/>
    </w:rPr>
  </w:style>
  <w:style w:type="character" w:customStyle="1" w:styleId="Titre-ArticleCar">
    <w:name w:val="Titre-Article Car"/>
    <w:basedOn w:val="TitreCar"/>
    <w:link w:val="Titre-Article"/>
    <w:rsid w:val="00D67CDC"/>
    <w:rPr>
      <w:rFonts w:ascii="Arial" w:eastAsia="Times New Roman" w:hAnsi="Arial" w:cs="Arial"/>
      <w:b/>
      <w:bCs/>
      <w:color w:val="000000"/>
      <w:spacing w:val="5"/>
      <w:kern w:val="28"/>
      <w:sz w:val="40"/>
      <w:szCs w:val="40"/>
    </w:rPr>
  </w:style>
  <w:style w:type="paragraph" w:styleId="Titre">
    <w:name w:val="Title"/>
    <w:basedOn w:val="Normal"/>
    <w:next w:val="Normal"/>
    <w:link w:val="TitreCar"/>
    <w:uiPriority w:val="10"/>
    <w:qFormat/>
    <w:rsid w:val="00D67CD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67C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enhypertextesuivivisit">
    <w:name w:val="FollowedHyperlink"/>
    <w:basedOn w:val="Policepardfaut"/>
    <w:uiPriority w:val="99"/>
    <w:semiHidden/>
    <w:unhideWhenUsed/>
    <w:rsid w:val="00D67CD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844C0"/>
    <w:pPr>
      <w:spacing w:before="100" w:beforeAutospacing="1" w:after="100" w:afterAutospacing="1"/>
    </w:pPr>
    <w:rPr>
      <w:rFonts w:eastAsia="Times"/>
      <w:sz w:val="20"/>
      <w:szCs w:val="20"/>
    </w:rPr>
  </w:style>
  <w:style w:type="paragraph" w:customStyle="1" w:styleId="chaptit">
    <w:name w:val="chap_tit"/>
    <w:basedOn w:val="Normal"/>
    <w:qFormat/>
    <w:rsid w:val="00A91F1E"/>
    <w:pPr>
      <w:spacing w:before="160" w:after="160"/>
      <w:jc w:val="center"/>
    </w:pPr>
    <w:rPr>
      <w:rFonts w:ascii="Helvetica" w:hAnsi="Helvetica"/>
      <w:sz w:val="36"/>
    </w:rPr>
  </w:style>
  <w:style w:type="character" w:customStyle="1" w:styleId="in-revue">
    <w:name w:val="in-revue"/>
    <w:basedOn w:val="Policepardfaut"/>
    <w:rsid w:val="00700984"/>
  </w:style>
  <w:style w:type="character" w:customStyle="1" w:styleId="titre-revue">
    <w:name w:val="titre-revue"/>
    <w:basedOn w:val="Policepardfaut"/>
    <w:rsid w:val="00700984"/>
  </w:style>
  <w:style w:type="character" w:customStyle="1" w:styleId="actu-participation">
    <w:name w:val="actu-participation"/>
    <w:basedOn w:val="Policepardfaut"/>
    <w:rsid w:val="006C6B4B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2E7913"/>
    <w:pPr>
      <w:jc w:val="both"/>
    </w:pPr>
    <w:rPr>
      <w:rFonts w:ascii="Garamond" w:eastAsiaTheme="minorHAnsi" w:hAnsi="Garamond" w:cstheme="minorBid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E7913"/>
    <w:rPr>
      <w:rFonts w:ascii="Garamond" w:eastAsiaTheme="minorHAnsi" w:hAnsi="Garamond" w:cstheme="minorBidi"/>
      <w:sz w:val="20"/>
      <w:szCs w:val="20"/>
      <w:lang w:eastAsia="en-US"/>
    </w:rPr>
  </w:style>
  <w:style w:type="character" w:customStyle="1" w:styleId="Aucun">
    <w:name w:val="Aucun"/>
    <w:rsid w:val="00172D3D"/>
    <w:rPr>
      <w:lang w:val="fr-FR"/>
    </w:rPr>
  </w:style>
  <w:style w:type="character" w:customStyle="1" w:styleId="label">
    <w:name w:val="label"/>
    <w:basedOn w:val="Policepardfaut"/>
    <w:rsid w:val="00F47481"/>
  </w:style>
  <w:style w:type="character" w:customStyle="1" w:styleId="detailvalue">
    <w:name w:val="detail_value"/>
    <w:basedOn w:val="Policepardfaut"/>
    <w:rsid w:val="006B5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2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0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9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3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2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6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7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5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9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3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1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5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5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6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juspoliticum.com/article/L-abnegation-des-hommes-le-sacrifice-de-la-legalite-La-Grande-Guerre-et-l-impossible-naissance-d-un-droit-administratif-d-exception-1064.htm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awreview.u-paris2.fr/issue/2015/citizenship-democratic-foundation-anti-burqa-statute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juspoliticum.com/article/Numero-27-eBook-1462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juspoliticum.com/La-restauration-de-la-religion-d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eclubdesjuristes.com/" TargetMode="External"/><Relationship Id="rId10" Type="http://schemas.openxmlformats.org/officeDocument/2006/relationships/hyperlink" Target="http://www.losguardo.net/public/archivio/num13/articoli/2013_13_Francois_de_Saint_Bonnet_Partition_de_espace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francoissaintbonnet@gmail.com" TargetMode="External"/><Relationship Id="rId14" Type="http://schemas.openxmlformats.org/officeDocument/2006/relationships/hyperlink" Target="https://blog.juspoliticum.com/2021/01/09/de-la-banalisation-des-etats-durgence-par-francois-saint-bonnet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0CA6BC-5161-4F1F-8E07-BCDB7D96E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5469</Words>
  <Characters>30085</Characters>
  <Application>Microsoft Office Word</Application>
  <DocSecurity>0</DocSecurity>
  <Lines>250</Lines>
  <Paragraphs>70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Hullebroeck</dc:creator>
  <cp:keywords/>
  <dc:description/>
  <cp:lastModifiedBy>UP2</cp:lastModifiedBy>
  <cp:revision>2</cp:revision>
  <dcterms:created xsi:type="dcterms:W3CDTF">2022-03-18T07:23:00Z</dcterms:created>
  <dcterms:modified xsi:type="dcterms:W3CDTF">2022-03-18T07:23:00Z</dcterms:modified>
</cp:coreProperties>
</file>